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A7BB" w14:textId="77777777" w:rsidR="00684119" w:rsidRPr="006802AA" w:rsidRDefault="00684119" w:rsidP="00684119">
      <w:pPr>
        <w:jc w:val="center"/>
      </w:pPr>
    </w:p>
    <w:tbl>
      <w:tblPr>
        <w:tblStyle w:val="Grilledutableau"/>
        <w:tblpPr w:leftFromText="141" w:rightFromText="141" w:vertAnchor="text" w:horzAnchor="margin" w:tblpXSpec="right" w:tblpY="2979"/>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84119" w:rsidRPr="006802AA" w14:paraId="5DEDD38C" w14:textId="77777777" w:rsidTr="009D7F45">
        <w:trPr>
          <w:trHeight w:val="10769"/>
        </w:trPr>
        <w:tc>
          <w:tcPr>
            <w:tcW w:w="8363" w:type="dxa"/>
          </w:tcPr>
          <w:p w14:paraId="76896DD9" w14:textId="0238FB23" w:rsidR="00684119" w:rsidRPr="00684119" w:rsidRDefault="00684119" w:rsidP="00A960A6">
            <w:pPr>
              <w:pStyle w:val="0-TITRERAPPORT"/>
              <w:ind w:left="0" w:right="-105"/>
              <w:jc w:val="left"/>
              <w:rPr>
                <w:rFonts w:eastAsia="MS Mincho"/>
                <w:caps/>
                <w:sz w:val="52"/>
                <w:szCs w:val="52"/>
                <w:lang w:eastAsia="ja-JP"/>
              </w:rPr>
            </w:pPr>
            <w:r>
              <w:rPr>
                <w:rFonts w:eastAsia="MS Mincho"/>
                <w:caps/>
                <w:sz w:val="52"/>
                <w:szCs w:val="52"/>
                <w:lang w:eastAsia="ja-JP"/>
              </w:rPr>
              <w:t>document</w:t>
            </w:r>
            <w:r w:rsidR="00A960A6">
              <w:rPr>
                <w:rFonts w:eastAsia="MS Mincho"/>
                <w:caps/>
                <w:sz w:val="52"/>
                <w:szCs w:val="52"/>
                <w:lang w:eastAsia="ja-JP"/>
              </w:rPr>
              <w:t xml:space="preserve"> </w:t>
            </w:r>
            <w:r>
              <w:rPr>
                <w:rFonts w:eastAsia="MS Mincho"/>
                <w:caps/>
                <w:sz w:val="52"/>
                <w:szCs w:val="52"/>
                <w:lang w:eastAsia="ja-JP"/>
              </w:rPr>
              <w:t>d’aut</w:t>
            </w:r>
            <w:r w:rsidR="000D15F8">
              <w:rPr>
                <w:rFonts w:eastAsia="MS Mincho"/>
                <w:caps/>
                <w:sz w:val="52"/>
                <w:szCs w:val="52"/>
                <w:lang w:eastAsia="ja-JP"/>
              </w:rPr>
              <w:t>O</w:t>
            </w:r>
            <w:r w:rsidRPr="00684119">
              <w:rPr>
                <w:rFonts w:eastAsia="MS Mincho"/>
                <w:caps/>
                <w:sz w:val="52"/>
                <w:szCs w:val="52"/>
                <w:lang w:eastAsia="ja-JP"/>
              </w:rPr>
              <w:t>Évaluation des unitÉs de recherche</w:t>
            </w:r>
          </w:p>
          <w:p w14:paraId="11481186" w14:textId="75C2DF0B" w:rsidR="00684119" w:rsidRDefault="00684119" w:rsidP="009D7F45">
            <w:pPr>
              <w:rPr>
                <w:rFonts w:eastAsia="MS Mincho"/>
                <w:caps/>
                <w:color w:val="5C2D91"/>
                <w:sz w:val="52"/>
                <w:szCs w:val="52"/>
                <w:lang w:eastAsia="ja-JP"/>
              </w:rPr>
            </w:pPr>
          </w:p>
          <w:p w14:paraId="14D5068B" w14:textId="77777777" w:rsidR="00684119" w:rsidRPr="00684119" w:rsidRDefault="00684119" w:rsidP="00684119">
            <w:pPr>
              <w:spacing w:after="0"/>
              <w:jc w:val="both"/>
              <w:rPr>
                <w:rFonts w:ascii="Century Gothic" w:eastAsia="MS Mincho" w:hAnsi="Century Gothic"/>
                <w:b/>
                <w:caps/>
                <w:color w:val="ED145B"/>
                <w:sz w:val="32"/>
                <w:szCs w:val="32"/>
                <w:lang w:eastAsia="ja-JP"/>
              </w:rPr>
            </w:pPr>
          </w:p>
          <w:p w14:paraId="4B68B333" w14:textId="4C264203" w:rsidR="00684119" w:rsidRPr="00684119" w:rsidRDefault="00684119" w:rsidP="00684119">
            <w:pPr>
              <w:spacing w:after="0"/>
              <w:jc w:val="both"/>
              <w:rPr>
                <w:rFonts w:ascii="Century Gothic" w:eastAsia="MS Mincho" w:hAnsi="Century Gothic"/>
                <w:b/>
                <w:caps/>
                <w:color w:val="ED145B"/>
                <w:sz w:val="32"/>
                <w:szCs w:val="32"/>
                <w:lang w:eastAsia="ja-JP"/>
              </w:rPr>
            </w:pPr>
          </w:p>
          <w:p w14:paraId="0AAF87EB" w14:textId="3249E504" w:rsidR="00684119" w:rsidRPr="00684119" w:rsidRDefault="00684119" w:rsidP="00684119">
            <w:pPr>
              <w:spacing w:after="0"/>
              <w:jc w:val="both"/>
              <w:rPr>
                <w:rFonts w:ascii="Century Gothic" w:eastAsia="MS Mincho" w:hAnsi="Century Gothic"/>
                <w:b/>
                <w:caps/>
                <w:color w:val="ED145B"/>
                <w:sz w:val="32"/>
                <w:szCs w:val="32"/>
                <w:lang w:eastAsia="ja-JP"/>
              </w:rPr>
            </w:pPr>
            <w:r w:rsidRPr="00684119">
              <w:rPr>
                <w:rFonts w:ascii="Century Gothic" w:eastAsia="MS Mincho" w:hAnsi="Century Gothic"/>
                <w:b/>
                <w:caps/>
                <w:color w:val="ED145B"/>
                <w:sz w:val="32"/>
                <w:szCs w:val="32"/>
                <w:lang w:eastAsia="ja-JP"/>
              </w:rPr>
              <w:t xml:space="preserve">campagne d’Évaluation </w:t>
            </w:r>
            <w:r w:rsidR="004E46AF">
              <w:rPr>
                <w:rFonts w:ascii="Century Gothic" w:eastAsia="MS Mincho" w:hAnsi="Century Gothic"/>
                <w:b/>
                <w:caps/>
                <w:color w:val="ED145B"/>
                <w:sz w:val="32"/>
                <w:szCs w:val="32"/>
                <w:lang w:eastAsia="ja-JP"/>
              </w:rPr>
              <w:t>202</w:t>
            </w:r>
            <w:r w:rsidR="0014343C">
              <w:rPr>
                <w:rFonts w:ascii="Century Gothic" w:eastAsia="MS Mincho" w:hAnsi="Century Gothic"/>
                <w:b/>
                <w:caps/>
                <w:color w:val="ED145B"/>
                <w:sz w:val="32"/>
                <w:szCs w:val="32"/>
                <w:lang w:eastAsia="ja-JP"/>
              </w:rPr>
              <w:t>5</w:t>
            </w:r>
            <w:r w:rsidR="004E46AF">
              <w:rPr>
                <w:rFonts w:ascii="Century Gothic" w:eastAsia="MS Mincho" w:hAnsi="Century Gothic"/>
                <w:b/>
                <w:caps/>
                <w:color w:val="ED145B"/>
                <w:sz w:val="32"/>
                <w:szCs w:val="32"/>
                <w:lang w:eastAsia="ja-JP"/>
              </w:rPr>
              <w:t>-</w:t>
            </w:r>
            <w:r w:rsidR="0014343C">
              <w:rPr>
                <w:rFonts w:ascii="Century Gothic" w:eastAsia="MS Mincho" w:hAnsi="Century Gothic"/>
                <w:b/>
                <w:caps/>
                <w:color w:val="ED145B"/>
                <w:sz w:val="32"/>
                <w:szCs w:val="32"/>
                <w:lang w:eastAsia="ja-JP"/>
              </w:rPr>
              <w:t>2026</w:t>
            </w:r>
          </w:p>
          <w:p w14:paraId="0AFDF46D" w14:textId="57E3AA6F" w:rsidR="00684119" w:rsidRPr="00684119" w:rsidRDefault="00684119" w:rsidP="00684119">
            <w:pPr>
              <w:spacing w:after="0"/>
              <w:jc w:val="both"/>
              <w:rPr>
                <w:rFonts w:ascii="Century Gothic" w:eastAsia="MS Mincho" w:hAnsi="Century Gothic"/>
                <w:color w:val="ED145B"/>
                <w:sz w:val="32"/>
                <w:szCs w:val="32"/>
                <w:lang w:eastAsia="ja-JP"/>
              </w:rPr>
            </w:pPr>
            <w:r w:rsidRPr="00684119">
              <w:rPr>
                <w:rFonts w:ascii="Century Gothic" w:eastAsia="MS Mincho" w:hAnsi="Century Gothic"/>
                <w:color w:val="ED145B"/>
                <w:sz w:val="32"/>
                <w:szCs w:val="32"/>
                <w:lang w:eastAsia="ja-JP"/>
              </w:rPr>
              <w:t xml:space="preserve">VAGUE </w:t>
            </w:r>
            <w:r w:rsidR="0014343C">
              <w:rPr>
                <w:rFonts w:ascii="Century Gothic" w:eastAsia="MS Mincho" w:hAnsi="Century Gothic"/>
                <w:color w:val="ED145B"/>
                <w:sz w:val="32"/>
                <w:szCs w:val="32"/>
                <w:lang w:eastAsia="ja-JP"/>
              </w:rPr>
              <w:t>A</w:t>
            </w:r>
          </w:p>
          <w:p w14:paraId="4B96B9F6" w14:textId="53168D5D" w:rsidR="00684119" w:rsidRPr="00A47E91" w:rsidRDefault="00684119" w:rsidP="009D7F45">
            <w:pPr>
              <w:rPr>
                <w:rFonts w:eastAsia="MS Mincho"/>
                <w:b/>
                <w:sz w:val="22"/>
                <w:szCs w:val="22"/>
                <w:lang w:eastAsia="ja-JP"/>
              </w:rPr>
            </w:pPr>
          </w:p>
          <w:p w14:paraId="7068ED54" w14:textId="6572F110" w:rsidR="00684119" w:rsidRPr="00A47E91" w:rsidRDefault="00684119" w:rsidP="009D7F45">
            <w:pPr>
              <w:rPr>
                <w:rFonts w:eastAsia="MS Mincho"/>
                <w:b/>
                <w:sz w:val="22"/>
                <w:szCs w:val="22"/>
                <w:lang w:eastAsia="ja-JP"/>
              </w:rPr>
            </w:pPr>
          </w:p>
          <w:p w14:paraId="04659CFD" w14:textId="202CF868" w:rsidR="00684119" w:rsidRPr="00A47E91" w:rsidRDefault="00684119" w:rsidP="009D7F45">
            <w:pPr>
              <w:rPr>
                <w:b/>
                <w:sz w:val="22"/>
                <w:szCs w:val="22"/>
              </w:rPr>
            </w:pPr>
          </w:p>
          <w:p w14:paraId="494457EC" w14:textId="540E5850" w:rsidR="00684119" w:rsidRPr="006802AA" w:rsidRDefault="00684119" w:rsidP="000D15F8">
            <w:pPr>
              <w:spacing w:after="0"/>
              <w:jc w:val="both"/>
            </w:pPr>
            <w:r w:rsidRPr="00684119">
              <w:rPr>
                <w:rFonts w:ascii="Century Gothic" w:eastAsia="MS Mincho" w:hAnsi="Century Gothic"/>
                <w:b/>
                <w:color w:val="5C2D91"/>
                <w:sz w:val="22"/>
                <w:szCs w:val="22"/>
                <w:lang w:eastAsia="ja-JP"/>
              </w:rPr>
              <w:t xml:space="preserve"> </w:t>
            </w:r>
            <w:r w:rsidR="000D15F8">
              <w:rPr>
                <w:rFonts w:ascii="Century Gothic" w:eastAsia="MS Mincho" w:hAnsi="Century Gothic"/>
                <w:b/>
                <w:color w:val="5C2D91"/>
                <w:sz w:val="22"/>
                <w:szCs w:val="22"/>
                <w:lang w:eastAsia="ja-JP"/>
              </w:rPr>
              <w:t>Septem</w:t>
            </w:r>
            <w:r w:rsidR="000D15F8" w:rsidRPr="00684119">
              <w:rPr>
                <w:rFonts w:ascii="Century Gothic" w:eastAsia="MS Mincho" w:hAnsi="Century Gothic"/>
                <w:b/>
                <w:color w:val="5C2D91"/>
                <w:sz w:val="22"/>
                <w:szCs w:val="22"/>
                <w:lang w:eastAsia="ja-JP"/>
              </w:rPr>
              <w:t xml:space="preserve">bre </w:t>
            </w:r>
            <w:r w:rsidRPr="00684119">
              <w:rPr>
                <w:rFonts w:ascii="Century Gothic" w:eastAsia="MS Mincho" w:hAnsi="Century Gothic"/>
                <w:b/>
                <w:color w:val="5C2D91"/>
                <w:sz w:val="22"/>
                <w:szCs w:val="22"/>
                <w:lang w:eastAsia="ja-JP"/>
              </w:rPr>
              <w:t>202</w:t>
            </w:r>
            <w:r w:rsidR="0014343C">
              <w:rPr>
                <w:rFonts w:ascii="Century Gothic" w:eastAsia="MS Mincho" w:hAnsi="Century Gothic"/>
                <w:b/>
                <w:color w:val="5C2D91"/>
                <w:sz w:val="22"/>
                <w:szCs w:val="22"/>
                <w:lang w:eastAsia="ja-JP"/>
              </w:rPr>
              <w:t>4</w:t>
            </w:r>
          </w:p>
        </w:tc>
      </w:tr>
    </w:tbl>
    <w:p w14:paraId="3E45C9DF" w14:textId="0A6CDCE2" w:rsidR="00BA1FC6" w:rsidRDefault="00BA1FC6" w:rsidP="00684119"/>
    <w:p w14:paraId="6D18A693" w14:textId="17685A19" w:rsidR="00BA1FC6" w:rsidRPr="00BA1FC6" w:rsidRDefault="00BA1FC6" w:rsidP="00BA1FC6"/>
    <w:p w14:paraId="5EDE4C55" w14:textId="5B7BB922" w:rsidR="00BA1FC6" w:rsidRPr="00BA1FC6" w:rsidRDefault="00BA1FC6" w:rsidP="00BA1FC6"/>
    <w:p w14:paraId="10F590A5" w14:textId="22B361F2" w:rsidR="00BA1FC6" w:rsidRPr="00BA1FC6" w:rsidRDefault="00BA1FC6" w:rsidP="00BA1FC6"/>
    <w:p w14:paraId="198768BD" w14:textId="77777777" w:rsidR="00BA1FC6" w:rsidRPr="00BA1FC6" w:rsidRDefault="00BA1FC6" w:rsidP="00BA1FC6"/>
    <w:p w14:paraId="2D9F27BD" w14:textId="77777777" w:rsidR="00BA1FC6" w:rsidRPr="00BA1FC6" w:rsidRDefault="00BA1FC6" w:rsidP="00BA1FC6"/>
    <w:p w14:paraId="7DABBA35" w14:textId="77777777" w:rsidR="00BA1FC6" w:rsidRPr="00BA1FC6" w:rsidRDefault="00BA1FC6" w:rsidP="00BA1FC6"/>
    <w:p w14:paraId="4653C083" w14:textId="77777777" w:rsidR="00BA1FC6" w:rsidRPr="00BA1FC6" w:rsidRDefault="00BA1FC6" w:rsidP="00BA1FC6"/>
    <w:p w14:paraId="13CAA6DA" w14:textId="77777777" w:rsidR="00BA1FC6" w:rsidRPr="00BA1FC6" w:rsidRDefault="00BA1FC6" w:rsidP="00BA1FC6"/>
    <w:p w14:paraId="39FA94BB" w14:textId="77777777" w:rsidR="00BA1FC6" w:rsidRPr="00BA1FC6" w:rsidRDefault="00BA1FC6" w:rsidP="00BA1FC6"/>
    <w:p w14:paraId="7A761C3A" w14:textId="77777777" w:rsidR="00BA1FC6" w:rsidRPr="00BA1FC6" w:rsidRDefault="00BA1FC6" w:rsidP="00BA1FC6"/>
    <w:p w14:paraId="6986A2A7" w14:textId="77777777" w:rsidR="00BA1FC6" w:rsidRPr="00BA1FC6" w:rsidRDefault="00BA1FC6" w:rsidP="00BA1FC6"/>
    <w:p w14:paraId="37D0639D" w14:textId="77777777" w:rsidR="00BA1FC6" w:rsidRPr="00BA1FC6" w:rsidRDefault="00BA1FC6" w:rsidP="00BA1FC6"/>
    <w:p w14:paraId="62776ACB" w14:textId="77777777" w:rsidR="00BA1FC6" w:rsidRPr="00BA1FC6" w:rsidRDefault="00BA1FC6" w:rsidP="00BA1FC6"/>
    <w:p w14:paraId="76038CD1" w14:textId="77777777" w:rsidR="00BA1FC6" w:rsidRPr="00BA1FC6" w:rsidRDefault="00BA1FC6" w:rsidP="00BA1FC6"/>
    <w:p w14:paraId="460161D3" w14:textId="77777777" w:rsidR="00BA1FC6" w:rsidRPr="00BA1FC6" w:rsidRDefault="00BA1FC6" w:rsidP="00BA1FC6"/>
    <w:p w14:paraId="717E40BD" w14:textId="77777777" w:rsidR="00BA1FC6" w:rsidRPr="00BA1FC6" w:rsidRDefault="00BA1FC6" w:rsidP="00BA1FC6"/>
    <w:p w14:paraId="2C1C0147" w14:textId="77777777" w:rsidR="00BA1FC6" w:rsidRPr="00BA1FC6" w:rsidRDefault="00BA1FC6" w:rsidP="00BA1FC6"/>
    <w:p w14:paraId="0D627FFA" w14:textId="4969BB63" w:rsidR="00BA1FC6" w:rsidRDefault="00BA1FC6" w:rsidP="00BA1FC6"/>
    <w:p w14:paraId="7846A073" w14:textId="488653AA" w:rsidR="00BA1FC6" w:rsidRDefault="00BA1FC6" w:rsidP="00BA1FC6"/>
    <w:p w14:paraId="64446C35" w14:textId="2FF82A16" w:rsidR="00BA1FC6" w:rsidRDefault="00BA1FC6" w:rsidP="00BA1FC6"/>
    <w:p w14:paraId="5E7358FE" w14:textId="77777777" w:rsidR="00684119" w:rsidRPr="00BA1FC6" w:rsidRDefault="00684119" w:rsidP="00BA1FC6">
      <w:pPr>
        <w:sectPr w:rsidR="00684119" w:rsidRPr="00BA1FC6" w:rsidSect="009D7F45">
          <w:headerReference w:type="even" r:id="rId8"/>
          <w:headerReference w:type="default" r:id="rId9"/>
          <w:footerReference w:type="even" r:id="rId10"/>
          <w:footerReference w:type="default" r:id="rId11"/>
          <w:headerReference w:type="first" r:id="rId12"/>
          <w:footerReference w:type="first" r:id="rId13"/>
          <w:pgSz w:w="11900" w:h="16840"/>
          <w:pgMar w:top="1134" w:right="701" w:bottom="851" w:left="1134" w:header="709" w:footer="709" w:gutter="0"/>
          <w:pgNumType w:start="1"/>
          <w:cols w:space="708"/>
          <w:titlePg/>
          <w:docGrid w:linePitch="326"/>
        </w:sectPr>
      </w:pPr>
    </w:p>
    <w:p w14:paraId="44AB78E0" w14:textId="5D64236E" w:rsidR="00955499" w:rsidRPr="009C7F91" w:rsidRDefault="00955499" w:rsidP="002F5317">
      <w:pPr>
        <w:pStyle w:val="Sous-TitrePAO"/>
        <w:spacing w:before="240"/>
        <w:ind w:left="0"/>
        <w:rPr>
          <w:rFonts w:eastAsia="Cambria" w:cs="Arial"/>
          <w:noProof w:val="0"/>
          <w:color w:val="76923C" w:themeColor="accent3" w:themeShade="BF"/>
          <w:sz w:val="18"/>
          <w:lang w:eastAsia="en-US"/>
        </w:rPr>
      </w:pPr>
      <w:r w:rsidRPr="009C7F91">
        <w:rPr>
          <w:rFonts w:eastAsia="Cambria" w:cs="Arial"/>
          <w:noProof w:val="0"/>
          <w:color w:val="76923C" w:themeColor="accent3" w:themeShade="BF"/>
          <w:sz w:val="18"/>
          <w:lang w:eastAsia="en-US"/>
        </w:rPr>
        <w:lastRenderedPageBreak/>
        <w:t xml:space="preserve">L’unité rédige ce document en complétant les rubriques ci-dessous et en suivant le plan indiqué. </w:t>
      </w:r>
      <w:r w:rsidR="00775FE6" w:rsidRPr="00775FE6">
        <w:rPr>
          <w:rFonts w:eastAsia="Cambria" w:cs="Arial"/>
          <w:noProof w:val="0"/>
          <w:color w:val="76923C" w:themeColor="accent3" w:themeShade="BF"/>
          <w:sz w:val="18"/>
          <w:lang w:eastAsia="en-US"/>
        </w:rPr>
        <w:t>La période de référence de l'autoévaluation du bilan s'étend du 1er</w:t>
      </w:r>
      <w:r w:rsidR="000E7132">
        <w:rPr>
          <w:rFonts w:eastAsia="Cambria" w:cs="Arial"/>
          <w:noProof w:val="0"/>
          <w:color w:val="76923C" w:themeColor="accent3" w:themeShade="BF"/>
          <w:sz w:val="18"/>
          <w:lang w:eastAsia="en-US"/>
        </w:rPr>
        <w:t xml:space="preserve"> </w:t>
      </w:r>
      <w:r w:rsidR="00775FE6" w:rsidRPr="00775FE6">
        <w:rPr>
          <w:rFonts w:eastAsia="Cambria" w:cs="Arial"/>
          <w:noProof w:val="0"/>
          <w:color w:val="76923C" w:themeColor="accent3" w:themeShade="BF"/>
          <w:sz w:val="18"/>
          <w:lang w:eastAsia="en-US"/>
        </w:rPr>
        <w:t>janvier 2019 au 31</w:t>
      </w:r>
      <w:r w:rsidR="000E7132">
        <w:rPr>
          <w:rFonts w:eastAsia="Cambria" w:cs="Arial"/>
          <w:noProof w:val="0"/>
          <w:color w:val="76923C" w:themeColor="accent3" w:themeShade="BF"/>
          <w:sz w:val="18"/>
          <w:lang w:eastAsia="en-US"/>
        </w:rPr>
        <w:t xml:space="preserve"> </w:t>
      </w:r>
      <w:r w:rsidR="00775FE6" w:rsidRPr="00775FE6">
        <w:rPr>
          <w:rFonts w:eastAsia="Cambria" w:cs="Arial"/>
          <w:noProof w:val="0"/>
          <w:color w:val="76923C" w:themeColor="accent3" w:themeShade="BF"/>
          <w:sz w:val="18"/>
          <w:lang w:eastAsia="en-US"/>
        </w:rPr>
        <w:t>décembre 2024.</w:t>
      </w:r>
      <w:r w:rsidR="00775FE6">
        <w:rPr>
          <w:rFonts w:eastAsia="Cambria" w:cs="Arial"/>
          <w:noProof w:val="0"/>
          <w:color w:val="76923C" w:themeColor="accent3" w:themeShade="BF"/>
          <w:sz w:val="18"/>
          <w:lang w:eastAsia="en-US"/>
        </w:rPr>
        <w:t xml:space="preserve"> </w:t>
      </w:r>
      <w:r w:rsidRPr="009C7F91">
        <w:rPr>
          <w:rFonts w:eastAsia="Cambria" w:cs="Arial"/>
          <w:noProof w:val="0"/>
          <w:color w:val="76923C" w:themeColor="accent3" w:themeShade="BF"/>
          <w:sz w:val="18"/>
          <w:lang w:eastAsia="en-US"/>
        </w:rPr>
        <w:t>Les parties en vert</w:t>
      </w:r>
      <w:r w:rsidR="00A960A6" w:rsidRPr="009C7F91">
        <w:rPr>
          <w:rFonts w:eastAsia="Cambria" w:cs="Arial"/>
          <w:noProof w:val="0"/>
          <w:color w:val="76923C" w:themeColor="accent3" w:themeShade="BF"/>
          <w:sz w:val="18"/>
          <w:lang w:eastAsia="en-US"/>
        </w:rPr>
        <w:t xml:space="preserve"> dans le texte</w:t>
      </w:r>
      <w:r w:rsidRPr="009C7F91">
        <w:rPr>
          <w:rFonts w:eastAsia="Cambria" w:cs="Arial"/>
          <w:noProof w:val="0"/>
          <w:color w:val="76923C" w:themeColor="accent3" w:themeShade="BF"/>
          <w:sz w:val="18"/>
          <w:lang w:eastAsia="en-US"/>
        </w:rPr>
        <w:t xml:space="preserve"> sont des repères pour l’autoévaluation. Elles doivent être supprimées dans le document rédigé.</w:t>
      </w:r>
      <w:r w:rsidR="008A048B">
        <w:rPr>
          <w:rFonts w:eastAsia="Cambria" w:cs="Arial"/>
          <w:noProof w:val="0"/>
          <w:color w:val="76923C" w:themeColor="accent3" w:themeShade="BF"/>
          <w:sz w:val="18"/>
          <w:lang w:eastAsia="en-US"/>
        </w:rPr>
        <w:t xml:space="preserve"> Si vous rencontrez une difficulté d’utilisation de cette maquette</w:t>
      </w:r>
      <w:r w:rsidR="00067618">
        <w:rPr>
          <w:rFonts w:eastAsia="Cambria" w:cs="Arial"/>
          <w:noProof w:val="0"/>
          <w:color w:val="76923C" w:themeColor="accent3" w:themeShade="BF"/>
          <w:sz w:val="18"/>
          <w:lang w:eastAsia="en-US"/>
        </w:rPr>
        <w:t>,</w:t>
      </w:r>
      <w:r w:rsidR="008A048B">
        <w:rPr>
          <w:rFonts w:eastAsia="Cambria" w:cs="Arial"/>
          <w:noProof w:val="0"/>
          <w:color w:val="76923C" w:themeColor="accent3" w:themeShade="BF"/>
          <w:sz w:val="18"/>
          <w:lang w:eastAsia="en-US"/>
        </w:rPr>
        <w:t xml:space="preserve"> veuillez contacter dir.der@hceres.fr.</w:t>
      </w:r>
    </w:p>
    <w:p w14:paraId="39E230C6" w14:textId="7C2CB24A" w:rsidR="005B08A3" w:rsidRPr="00F70F14" w:rsidRDefault="00C41209" w:rsidP="00F7704B">
      <w:pPr>
        <w:pStyle w:val="1-TITRE1"/>
      </w:pPr>
      <w:r w:rsidRPr="00A960A6">
        <w:t>Informations</w:t>
      </w:r>
      <w:r w:rsidRPr="00F70F14">
        <w:t xml:space="preserve"> gÉnÉ</w:t>
      </w:r>
      <w:r w:rsidR="0022613D" w:rsidRPr="00F70F14">
        <w:t>rales</w:t>
      </w:r>
      <w:r w:rsidR="002914BF">
        <w:t xml:space="preserve"> pour le contrat en cours</w:t>
      </w:r>
    </w:p>
    <w:p w14:paraId="37D68661" w14:textId="14219BC7" w:rsidR="005507F3" w:rsidRPr="00EC552F" w:rsidRDefault="00A85C17" w:rsidP="004A68E3">
      <w:pPr>
        <w:pStyle w:val="Style3"/>
        <w:numPr>
          <w:ilvl w:val="0"/>
          <w:numId w:val="10"/>
        </w:numPr>
        <w:ind w:left="284" w:hanging="284"/>
      </w:pPr>
      <w:r>
        <w:t xml:space="preserve"> </w:t>
      </w:r>
      <w:proofErr w:type="gramStart"/>
      <w:r>
        <w:t xml:space="preserve">1  </w:t>
      </w:r>
      <w:r w:rsidR="005507F3" w:rsidRPr="00EC552F">
        <w:t>Identification</w:t>
      </w:r>
      <w:proofErr w:type="gramEnd"/>
      <w:r w:rsidR="005507F3" w:rsidRPr="00EC552F">
        <w:t xml:space="preserve"> de l’unité</w:t>
      </w:r>
    </w:p>
    <w:p w14:paraId="3575ED14" w14:textId="01F8467D" w:rsidR="005B08A3" w:rsidRDefault="005B08A3" w:rsidP="000E5591">
      <w:pPr>
        <w:tabs>
          <w:tab w:val="left" w:pos="3969"/>
        </w:tabs>
        <w:spacing w:after="0"/>
        <w:jc w:val="both"/>
        <w:outlineLvl w:val="0"/>
        <w:rPr>
          <w:rFonts w:ascii="Century Gothic" w:hAnsi="Century Gothic" w:cs="Arial"/>
          <w:sz w:val="18"/>
          <w:szCs w:val="20"/>
        </w:rPr>
      </w:pPr>
      <w:r w:rsidRPr="00A960A6">
        <w:rPr>
          <w:rFonts w:ascii="Century Gothic" w:hAnsi="Century Gothic" w:cs="Arial"/>
          <w:sz w:val="18"/>
          <w:szCs w:val="20"/>
        </w:rPr>
        <w:t>Nom de l’unité</w:t>
      </w:r>
      <w:r w:rsidR="002914BF" w:rsidRPr="00A960A6">
        <w:rPr>
          <w:rFonts w:ascii="Century Gothic" w:hAnsi="Century Gothic" w:cs="Arial"/>
          <w:sz w:val="18"/>
          <w:szCs w:val="20"/>
        </w:rPr>
        <w:t xml:space="preserve"> </w:t>
      </w:r>
      <w:r w:rsidRPr="00A960A6">
        <w:rPr>
          <w:rFonts w:ascii="Century Gothic" w:hAnsi="Century Gothic" w:cs="Arial"/>
          <w:sz w:val="18"/>
          <w:szCs w:val="20"/>
        </w:rPr>
        <w:t>:</w:t>
      </w:r>
    </w:p>
    <w:p w14:paraId="0814E73E" w14:textId="54697739" w:rsidR="005B08A3" w:rsidRPr="00A960A6" w:rsidRDefault="005B08A3" w:rsidP="002E54E1">
      <w:pPr>
        <w:tabs>
          <w:tab w:val="left" w:pos="3969"/>
        </w:tabs>
        <w:spacing w:before="140" w:after="0"/>
        <w:jc w:val="both"/>
        <w:outlineLvl w:val="0"/>
        <w:rPr>
          <w:rFonts w:ascii="Century Gothic" w:hAnsi="Century Gothic" w:cs="Arial"/>
          <w:sz w:val="18"/>
          <w:szCs w:val="20"/>
        </w:rPr>
      </w:pPr>
      <w:r w:rsidRPr="00A960A6">
        <w:rPr>
          <w:rFonts w:ascii="Century Gothic" w:hAnsi="Century Gothic" w:cs="Arial"/>
          <w:sz w:val="18"/>
          <w:szCs w:val="20"/>
        </w:rPr>
        <w:t>Acronyme</w:t>
      </w:r>
      <w:r w:rsidR="002914BF" w:rsidRPr="00A960A6">
        <w:rPr>
          <w:rFonts w:ascii="Century Gothic" w:hAnsi="Century Gothic" w:cs="Arial"/>
          <w:sz w:val="18"/>
          <w:szCs w:val="20"/>
        </w:rPr>
        <w:t xml:space="preserve"> </w:t>
      </w:r>
      <w:r w:rsidRPr="00A960A6">
        <w:rPr>
          <w:rFonts w:ascii="Century Gothic" w:hAnsi="Century Gothic" w:cs="Arial"/>
          <w:sz w:val="18"/>
          <w:szCs w:val="20"/>
        </w:rPr>
        <w:t>:</w:t>
      </w:r>
    </w:p>
    <w:p w14:paraId="24F7FA3C" w14:textId="145F0830" w:rsidR="005B08A3" w:rsidRDefault="005B08A3" w:rsidP="002E54E1">
      <w:pPr>
        <w:tabs>
          <w:tab w:val="left" w:pos="3969"/>
        </w:tabs>
        <w:spacing w:before="140" w:after="0"/>
        <w:jc w:val="both"/>
        <w:outlineLvl w:val="0"/>
        <w:rPr>
          <w:rFonts w:ascii="Century Gothic" w:hAnsi="Century Gothic" w:cs="Arial"/>
          <w:sz w:val="18"/>
          <w:szCs w:val="20"/>
        </w:rPr>
      </w:pPr>
      <w:r w:rsidRPr="00A960A6">
        <w:rPr>
          <w:rFonts w:ascii="Century Gothic" w:hAnsi="Century Gothic" w:cs="Arial"/>
          <w:sz w:val="18"/>
          <w:szCs w:val="20"/>
        </w:rPr>
        <w:t>Label et numéro :</w:t>
      </w:r>
    </w:p>
    <w:p w14:paraId="4DC2A0BA" w14:textId="3BD6C937" w:rsidR="005B08A3" w:rsidRDefault="003E0620" w:rsidP="002E54E1">
      <w:pPr>
        <w:tabs>
          <w:tab w:val="left" w:pos="3969"/>
        </w:tabs>
        <w:spacing w:before="140" w:after="0"/>
        <w:jc w:val="both"/>
        <w:outlineLvl w:val="0"/>
        <w:rPr>
          <w:rFonts w:ascii="Century Gothic" w:hAnsi="Century Gothic" w:cs="Arial"/>
          <w:sz w:val="18"/>
          <w:szCs w:val="20"/>
        </w:rPr>
      </w:pPr>
      <w:r w:rsidRPr="00A960A6">
        <w:rPr>
          <w:rFonts w:ascii="Century Gothic" w:hAnsi="Century Gothic" w:cs="Arial"/>
          <w:sz w:val="18"/>
          <w:szCs w:val="20"/>
        </w:rPr>
        <w:t>Domaine scientifique principal :</w:t>
      </w:r>
    </w:p>
    <w:p w14:paraId="39F211A8" w14:textId="3BB50218" w:rsidR="002E54E1" w:rsidRPr="002E54E1" w:rsidRDefault="003D101E" w:rsidP="00365C78">
      <w:pPr>
        <w:tabs>
          <w:tab w:val="left" w:pos="3969"/>
        </w:tabs>
        <w:spacing w:after="0"/>
        <w:ind w:left="567"/>
        <w:jc w:val="both"/>
        <w:outlineLvl w:val="0"/>
        <w:rPr>
          <w:rFonts w:ascii="Century Gothic" w:hAnsi="Century Gothic" w:cs="Arial"/>
          <w:i/>
          <w:sz w:val="18"/>
          <w:szCs w:val="18"/>
        </w:rPr>
      </w:pPr>
      <w:sdt>
        <w:sdtPr>
          <w:rPr>
            <w:rFonts w:ascii="Century Gothic" w:eastAsia="Times New Roman" w:hAnsi="Century Gothic"/>
            <w:b/>
            <w:bCs/>
            <w:i/>
            <w:sz w:val="18"/>
            <w:szCs w:val="18"/>
          </w:rPr>
          <w:alias w:val="Domaine scientifique"/>
          <w:tag w:val="Domaine scientifique"/>
          <w:id w:val="-1474903639"/>
          <w:placeholder>
            <w:docPart w:val="38CEBB327D6546D186E872E95F772131"/>
          </w:placeholder>
          <w:showingPlcHdr/>
          <w:comboBox>
            <w:listItem w:value="Choisissez un élément."/>
            <w:listItem w:displayText="SHS : Sciences Humaines et Sociales" w:value="SHS : Sciences Humaines et Sociales"/>
            <w:listItem w:displayText="ST : Sciences et Technologies" w:value="ST : Sciences et Technologies"/>
            <w:listItem w:displayText="SVE : Sciences de la vie de la santé et de l'environnement" w:value="SVE : Sciences de la vie de la santé et de l'environnement"/>
          </w:comboBox>
        </w:sdtPr>
        <w:sdtEndPr/>
        <w:sdtContent>
          <w:r w:rsidR="002E54E1" w:rsidRPr="002E54E1">
            <w:rPr>
              <w:rStyle w:val="Textedelespacerserv"/>
              <w:rFonts w:ascii="Century Gothic" w:hAnsi="Century Gothic"/>
              <w:i/>
              <w:color w:val="auto"/>
              <w:sz w:val="18"/>
              <w:szCs w:val="18"/>
            </w:rPr>
            <w:t>Choisissez un élément.</w:t>
          </w:r>
        </w:sdtContent>
      </w:sdt>
    </w:p>
    <w:p w14:paraId="26040EA0" w14:textId="67A7D64B" w:rsidR="002E54E1" w:rsidRDefault="005B08A3" w:rsidP="002E54E1">
      <w:pPr>
        <w:tabs>
          <w:tab w:val="left" w:pos="3969"/>
        </w:tabs>
        <w:spacing w:before="140" w:after="0"/>
        <w:jc w:val="both"/>
        <w:outlineLvl w:val="0"/>
        <w:rPr>
          <w:rFonts w:ascii="Century Gothic" w:hAnsi="Century Gothic" w:cs="Arial"/>
          <w:sz w:val="18"/>
          <w:szCs w:val="20"/>
        </w:rPr>
      </w:pPr>
      <w:r w:rsidRPr="00A960A6">
        <w:rPr>
          <w:rFonts w:ascii="Century Gothic" w:hAnsi="Century Gothic" w:cs="Arial"/>
          <w:sz w:val="18"/>
          <w:szCs w:val="20"/>
        </w:rPr>
        <w:t>Panels scientifiques par ordre décroissant d</w:t>
      </w:r>
      <w:r w:rsidR="00B66257">
        <w:rPr>
          <w:rFonts w:ascii="Century Gothic" w:hAnsi="Century Gothic" w:cs="Arial"/>
          <w:sz w:val="18"/>
          <w:szCs w:val="20"/>
        </w:rPr>
        <w:t>e pertinence</w:t>
      </w:r>
      <w:r w:rsidRPr="00A960A6">
        <w:rPr>
          <w:rFonts w:ascii="Century Gothic" w:hAnsi="Century Gothic" w:cs="Arial"/>
          <w:sz w:val="18"/>
          <w:szCs w:val="20"/>
        </w:rPr>
        <w:t xml:space="preserve"> : </w:t>
      </w:r>
    </w:p>
    <w:p w14:paraId="2DCC655F" w14:textId="77777777" w:rsidR="002E54E1" w:rsidRPr="002E54E1" w:rsidRDefault="002E54E1" w:rsidP="002E54E1">
      <w:pPr>
        <w:tabs>
          <w:tab w:val="left" w:pos="3969"/>
        </w:tabs>
        <w:spacing w:before="180" w:after="0"/>
        <w:ind w:left="567"/>
        <w:jc w:val="both"/>
        <w:outlineLvl w:val="0"/>
        <w:rPr>
          <w:rFonts w:ascii="Century Gothic" w:eastAsia="Times New Roman" w:hAnsi="Century Gothic"/>
          <w:b/>
          <w:bCs/>
          <w:sz w:val="18"/>
          <w:szCs w:val="18"/>
        </w:rPr>
      </w:pPr>
      <w:r w:rsidRPr="002E54E1">
        <w:rPr>
          <w:rFonts w:ascii="Century Gothic" w:eastAsia="Times New Roman" w:hAnsi="Century Gothic"/>
          <w:b/>
          <w:bCs/>
          <w:sz w:val="18"/>
          <w:szCs w:val="18"/>
        </w:rPr>
        <w:t>Panel 1</w:t>
      </w:r>
    </w:p>
    <w:sdt>
      <w:sdtPr>
        <w:rPr>
          <w:rFonts w:ascii="Century Gothic" w:eastAsia="Times New Roman" w:hAnsi="Century Gothic"/>
          <w:bCs/>
          <w:i/>
          <w:sz w:val="18"/>
          <w:szCs w:val="18"/>
        </w:rPr>
        <w:id w:val="-681905169"/>
        <w:placeholder>
          <w:docPart w:val="F1F2E69C31CE4DE6AF24E5FF54655644"/>
        </w:placeholder>
        <w:showingPlcHdr/>
        <w:dropDownList>
          <w:listItem w:value="Choisissez un élément."/>
          <w:listItem w:displayText="SHS1 : Marchés et organisations" w:value="SHS1 : Marchés et organisations"/>
          <w:listItem w:displayText="SHS2 : Institutions, gouvernance et systèmes juridiques" w:value="SHS2 : Institutions, gouvernance et systèmes juridiques"/>
          <w:listItem w:displayText="SHS3 : Le Monde social et sa diversité" w:value="SHS3 : Le Monde social et sa diversité"/>
          <w:listItem w:displayText="SHS4 : L'esprit humain et sa complexité" w:value="SHS4 : L'esprit humain et sa complexité"/>
          <w:listItem w:displayText="SHS5 : Cultures et productions culturelles" w:value="SHS5 : Cultures et productions culturelles"/>
          <w:listItem w:displayText="SHS6 : Histoire générale du passé et des savoirs" w:value="SHS6 : Histoire générale du passé et des savoirs"/>
          <w:listItem w:displayText="SHS7 : Espace et relations homme/milieux" w:value="SHS7 : Espace et relations hommes/milieux"/>
          <w:listItem w:displayText="ST1 : Mathématiques" w:value="ST1 : Mathématiques"/>
          <w:listItem w:displayText="ST2 : Physique" w:value="ST2 : Physique"/>
          <w:listItem w:displayText="ST3 : Sciences de la Terre et de l'Univers" w:value="ST3 Sciences de la Terre et de l'Univers"/>
          <w:listItem w:displayText="ST4 : Chimie" w:value="ST4 : Chimie"/>
          <w:listItem w:displayText="ST5 : Sciences pour l'ingénieur" w:value="ST5 : Sciences pour l'ingénieur"/>
          <w:listItem w:displayText="ST6 : Sciences et technologies de l'information et de la communication - STIC" w:value="ST6 : Sciences et technologies de l'information et de la communication - STIC"/>
          <w:listItem w:displayText="SVE1 : Biologie environnementale fondamentale et appliquée, évolution" w:value="SVE1 : Biologie environnementale fondamentale et appliquée, évolution"/>
          <w:listItem w:displayText="SVE2 : Productions végétales et animales (agronomie), biologie végétale et animale, biotechnologie et ingénierie des biosystèmes" w:value="SVE2 : Productions végétales et animales (agronomie), biologie végétale et animale, biotechnologie et ingénierie des biosystèmes"/>
          <w:listItem w:displayText="SVE3 : Molécules du vivant, biologie intégrative (des gènes et génomes aux systèmes), biologie cellulaire et du développement pour la science animale" w:value="SVE3 : Molécules du vivant, biologie intégrative (des gènes et génomes aux systèmes), biologie cellulaire et du développement pour la science animale"/>
          <w:listItem w:displayText="SVE4 : Immunité, infection et immunothérapie" w:value="SVE4 : Immunité, infection et immunothérapie"/>
          <w:listItem w:displayText="SVE5 : Neurosciences et troubles du système nerveux" w:value="SVE5 : Neurosciences et troubles du système nerveux"/>
          <w:listItem w:displayText="SVE6 : Physiologie et physiopathologie humaine, vieillissement" w:value="SVE6 : Physiologie et physiopathologie humaine, vieillissement"/>
          <w:listItem w:displayText="SVE7 : Prévention, diagnostic et traitement des maladies humaines" w:value="SVE7 : Prévention, diagnostic et traitement des maladies humaines"/>
        </w:dropDownList>
      </w:sdtPr>
      <w:sdtEndPr/>
      <w:sdtContent>
        <w:p w14:paraId="1559B871" w14:textId="77777777" w:rsidR="002E54E1" w:rsidRPr="002E54E1" w:rsidRDefault="002E54E1" w:rsidP="002E54E1">
          <w:pPr>
            <w:spacing w:after="0"/>
            <w:ind w:left="567"/>
            <w:jc w:val="both"/>
            <w:rPr>
              <w:rFonts w:ascii="Century Gothic" w:eastAsia="Times New Roman" w:hAnsi="Century Gothic"/>
              <w:bCs/>
              <w:i/>
              <w:sz w:val="18"/>
              <w:szCs w:val="18"/>
            </w:rPr>
          </w:pPr>
          <w:r w:rsidRPr="002E54E1">
            <w:rPr>
              <w:rStyle w:val="Textedelespacerserv"/>
              <w:rFonts w:ascii="Century Gothic" w:hAnsi="Century Gothic"/>
              <w:i/>
              <w:color w:val="auto"/>
              <w:sz w:val="18"/>
              <w:szCs w:val="18"/>
            </w:rPr>
            <w:t>Choisissez un élément.</w:t>
          </w:r>
        </w:p>
      </w:sdtContent>
    </w:sdt>
    <w:p w14:paraId="2E05931B" w14:textId="77777777" w:rsidR="002E54E1" w:rsidRPr="002E54E1" w:rsidRDefault="002E54E1" w:rsidP="002E54E1">
      <w:pPr>
        <w:tabs>
          <w:tab w:val="left" w:pos="3969"/>
        </w:tabs>
        <w:spacing w:before="180" w:after="0"/>
        <w:ind w:left="567"/>
        <w:jc w:val="both"/>
        <w:outlineLvl w:val="0"/>
        <w:rPr>
          <w:rFonts w:ascii="Century Gothic" w:eastAsia="Times New Roman" w:hAnsi="Century Gothic"/>
          <w:b/>
          <w:bCs/>
          <w:sz w:val="18"/>
          <w:szCs w:val="18"/>
        </w:rPr>
      </w:pPr>
      <w:r w:rsidRPr="002E54E1">
        <w:rPr>
          <w:rFonts w:ascii="Century Gothic" w:eastAsia="Times New Roman" w:hAnsi="Century Gothic"/>
          <w:b/>
          <w:bCs/>
          <w:sz w:val="18"/>
          <w:szCs w:val="18"/>
        </w:rPr>
        <w:t xml:space="preserve">Panel 2 </w:t>
      </w:r>
    </w:p>
    <w:sdt>
      <w:sdtPr>
        <w:rPr>
          <w:rFonts w:ascii="Century Gothic" w:eastAsia="Times New Roman" w:hAnsi="Century Gothic"/>
          <w:bCs/>
          <w:sz w:val="18"/>
          <w:szCs w:val="18"/>
        </w:rPr>
        <w:id w:val="943108682"/>
        <w:placeholder>
          <w:docPart w:val="06A0D3316C5543818220CDDFA30D5AC3"/>
        </w:placeholder>
        <w:showingPlcHdr/>
        <w:dropDownList>
          <w:listItem w:value="Choisissez un élément."/>
          <w:listItem w:displayText="SHS1 : Marchés et organisations" w:value="SHS1 : Marchés et organisations"/>
          <w:listItem w:displayText="SHS2 : Institutions, gouvernance et systèmes juridiques" w:value="SHS2 : Institutions, gouvernance et systèmes juridiques"/>
          <w:listItem w:displayText="SHS3 : Le Monde social et sa diversité" w:value="SHS3 : Le Monde social et sa diversité"/>
          <w:listItem w:displayText="SHS4 : L'esprit humain et sa complexité" w:value="SHS4 : L'esprit humain et sa complexité"/>
          <w:listItem w:displayText="SHS5 : Cultures et productions culturelles" w:value="SHS5 : Cultures et productions culturelles"/>
          <w:listItem w:displayText="SHS6 : Histoire générale du passé et des savoirs" w:value="SHS6 : Histoire générale du passé et des savoirs"/>
          <w:listItem w:displayText="SHS7 : Espace et relations homme/milieux" w:value="SHS7 : Espace et relations hommes/milieux"/>
          <w:listItem w:displayText="ST1 : Mathématiques" w:value="ST1 : Mathématiques"/>
          <w:listItem w:displayText="ST2 : Physique" w:value="ST2 : Physique"/>
          <w:listItem w:displayText="ST3 : Sciences de la Terre et de l'Univers" w:value="ST3 Sciences de la Terre et de l'Univers"/>
          <w:listItem w:displayText="ST4 : Chimie" w:value="ST4 : Chimie"/>
          <w:listItem w:displayText="ST5 : Sciences pour l'ingénieur" w:value="ST5 : Sciences pour l'ingénieur"/>
          <w:listItem w:displayText="ST6 : Sciences et technologies de l'information et de la communication - STIC" w:value="ST6 : Sciences et technologies de l'information et de la communication - STIC"/>
          <w:listItem w:displayText="SVE1 : Biologie environnementale fondamentale et appliquée, évolution" w:value="SVE1 : Biologie environnementale fondamentale et appliquée, évolution"/>
          <w:listItem w:displayText="SVE2 : Productions végétales et animales (agronomie), biologie végétale et animale, biotechnologie et ingénierie des biosystèmes" w:value="SVE2 : Productions végétales et animales (agronomie), biologie végétale et animale, biotechnologie et ingénierie des biosystèmes"/>
          <w:listItem w:displayText="SVE3 : Molécules du vivant, biologie intégrative (des gènes et génomes aux systèmes), biologie cellulaire et du développement pour la science animale" w:value="SVE3 : Molécules du vivant, biologie intégrative (des gènes et génomes aux systèmes), biologie cellulaire et du développement pour la science animale"/>
          <w:listItem w:displayText="SVE4 : Immunité, infection et immunothérapie" w:value="SVE4 : Immunité, infection et immunothérapie"/>
          <w:listItem w:displayText="SVE5 : Neurosciences et troubles du système nerveux" w:value="SVE5 : Neurosciences et troubles du système nerveux"/>
          <w:listItem w:displayText="SVE6 : Physiologie et physiopathologie humaine, vieillissement" w:value="SVE6 : Physiologie et physiopathologie humaine, vieillissement"/>
          <w:listItem w:displayText="SVE7 : Prévention, diagnostic et traitement des maladies humaines" w:value="SVE7 : Prévention, diagnostic et traitement des maladies humaines"/>
        </w:dropDownList>
      </w:sdtPr>
      <w:sdtEndPr/>
      <w:sdtContent>
        <w:p w14:paraId="26E9344C" w14:textId="77777777" w:rsidR="002E54E1" w:rsidRPr="002E54E1" w:rsidRDefault="002E54E1" w:rsidP="002E54E1">
          <w:pPr>
            <w:spacing w:after="0"/>
            <w:ind w:left="567"/>
            <w:jc w:val="both"/>
            <w:rPr>
              <w:rFonts w:ascii="Century Gothic" w:eastAsia="Times New Roman" w:hAnsi="Century Gothic"/>
              <w:bCs/>
              <w:sz w:val="18"/>
              <w:szCs w:val="18"/>
            </w:rPr>
          </w:pPr>
          <w:r w:rsidRPr="002E54E1">
            <w:rPr>
              <w:rStyle w:val="Textedelespacerserv"/>
              <w:rFonts w:ascii="Century Gothic" w:hAnsi="Century Gothic"/>
              <w:i/>
              <w:color w:val="auto"/>
              <w:sz w:val="18"/>
              <w:szCs w:val="18"/>
            </w:rPr>
            <w:t>Choisissez un élément.</w:t>
          </w:r>
        </w:p>
      </w:sdtContent>
    </w:sdt>
    <w:p w14:paraId="5B881802" w14:textId="77777777" w:rsidR="002E54E1" w:rsidRPr="002E54E1" w:rsidRDefault="002E54E1" w:rsidP="002E54E1">
      <w:pPr>
        <w:tabs>
          <w:tab w:val="left" w:pos="3969"/>
        </w:tabs>
        <w:spacing w:before="180" w:after="0"/>
        <w:ind w:left="567"/>
        <w:jc w:val="both"/>
        <w:outlineLvl w:val="0"/>
        <w:rPr>
          <w:rFonts w:ascii="Century Gothic" w:eastAsia="Times New Roman" w:hAnsi="Century Gothic"/>
          <w:b/>
          <w:bCs/>
          <w:sz w:val="18"/>
          <w:szCs w:val="18"/>
        </w:rPr>
      </w:pPr>
      <w:r w:rsidRPr="002E54E1">
        <w:rPr>
          <w:rFonts w:ascii="Century Gothic" w:eastAsia="Times New Roman" w:hAnsi="Century Gothic"/>
          <w:b/>
          <w:bCs/>
          <w:sz w:val="18"/>
          <w:szCs w:val="18"/>
        </w:rPr>
        <w:t xml:space="preserve">Panel 3 </w:t>
      </w:r>
    </w:p>
    <w:sdt>
      <w:sdtPr>
        <w:rPr>
          <w:rFonts w:ascii="Century Gothic" w:eastAsia="Times New Roman" w:hAnsi="Century Gothic"/>
          <w:bCs/>
          <w:sz w:val="18"/>
          <w:szCs w:val="18"/>
        </w:rPr>
        <w:id w:val="1440954149"/>
        <w:placeholder>
          <w:docPart w:val="93C8B7092AE74AAD9C189C788FE0CF09"/>
        </w:placeholder>
        <w:showingPlcHdr/>
        <w:dropDownList>
          <w:listItem w:value="Choisissez un élément."/>
          <w:listItem w:displayText="SHS1 : Marchés et organisations" w:value="SHS1 : Marchés et organisations"/>
          <w:listItem w:displayText="SHS2 : Institutions, gouvernance et systèmes juridiques" w:value="SHS2 : Institutions, gouvernance et systèmes juridiques"/>
          <w:listItem w:displayText="SHS3 : Le Monde social et sa diversité" w:value="SHS3 : Le Monde social et sa diversité"/>
          <w:listItem w:displayText="SHS4 : L'esprit humain et sa complexité" w:value="SHS4 : L'esprit humain et sa complexité"/>
          <w:listItem w:displayText="SHS5 : Cultures et productions culturelles" w:value="SHS5 : Cultures et productions culturelles"/>
          <w:listItem w:displayText="SHS6 : Histoire générale du passé et des savoirs" w:value="SHS6 : Histoire générale du passé et des savoirs"/>
          <w:listItem w:displayText="SHS7 : Espace et relations homme/milieux" w:value="SHS7 : Espace et relations hommes/milieux"/>
          <w:listItem w:displayText="ST1 : Mathématiques" w:value="ST1 : Mathématiques"/>
          <w:listItem w:displayText="ST2 : Physique" w:value="ST2 : Physique"/>
          <w:listItem w:displayText="ST3 : Sciences de la Terre et de l'Univers" w:value="ST3 Sciences de la Terre et de l'Univers"/>
          <w:listItem w:displayText="ST4 : Chimie" w:value="ST4 : Chimie"/>
          <w:listItem w:displayText="ST5 : Sciences pour l'ingénieur" w:value="ST5 : Sciences pour l'ingénieur"/>
          <w:listItem w:displayText="ST6 : Sciences et technologies de l'information et de la communication - STIC" w:value="ST6 : Sciences et technologies de l'information et de la communication - STIC"/>
          <w:listItem w:displayText="SVE1 : Biologie environnementale fondamentale et appliquée, évolution" w:value="SVE1 : Biologie environnementale fondamentale et appliquée, évolution"/>
          <w:listItem w:displayText="SVE2 : Productions végétales et animales (agronomie), biologie végétale et animale, biotechnologie et ingénierie des biosystèmes" w:value="SVE2 : Productions végétales et animales (agronomie), biologie végétale et animale, biotechnologie et ingénierie des biosystèmes"/>
          <w:listItem w:displayText="SVE3 : Molécules du vivant, biologie intégrative (des gènes et génomes aux systèmes), biologie cellulaire et du développement pour la science animale" w:value="SVE3 : Molécules du vivant, biologie intégrative (des gènes et génomes aux systèmes), biologie cellulaire et du développement pour la science animale"/>
          <w:listItem w:displayText="SVE4 : Immunité, infection et immunothérapie" w:value="SVE4 : Immunité, infection et immunothérapie"/>
          <w:listItem w:displayText="SVE5 : Neurosciences et troubles du système nerveux" w:value="SVE5 : Neurosciences et troubles du système nerveux"/>
          <w:listItem w:displayText="SVE6 : Physiologie et physiopathologie humaine, vieillissement" w:value="SVE6 : Physiologie et physiopathologie humaine, vieillissement"/>
          <w:listItem w:displayText="SVE7 : Prévention, diagnostic et traitement des maladies humaines" w:value="SVE7 : Prévention, diagnostic et traitement des maladies humaines"/>
        </w:dropDownList>
      </w:sdtPr>
      <w:sdtEndPr/>
      <w:sdtContent>
        <w:p w14:paraId="0F0DDABF" w14:textId="77777777" w:rsidR="002E54E1" w:rsidRPr="002E54E1" w:rsidRDefault="002E54E1" w:rsidP="002E54E1">
          <w:pPr>
            <w:spacing w:after="0"/>
            <w:ind w:left="567"/>
            <w:jc w:val="both"/>
            <w:rPr>
              <w:rFonts w:ascii="Century Gothic" w:eastAsia="Times New Roman" w:hAnsi="Century Gothic"/>
              <w:bCs/>
              <w:sz w:val="18"/>
              <w:szCs w:val="18"/>
            </w:rPr>
          </w:pPr>
          <w:r w:rsidRPr="002E54E1">
            <w:rPr>
              <w:rStyle w:val="Textedelespacerserv"/>
              <w:rFonts w:ascii="Century Gothic" w:hAnsi="Century Gothic"/>
              <w:i/>
              <w:color w:val="auto"/>
              <w:sz w:val="18"/>
              <w:szCs w:val="18"/>
            </w:rPr>
            <w:t>Choisissez un élément.</w:t>
          </w:r>
        </w:p>
      </w:sdtContent>
    </w:sdt>
    <w:p w14:paraId="218D98F2" w14:textId="77777777" w:rsidR="002E54E1" w:rsidRPr="002E54E1" w:rsidRDefault="002E54E1" w:rsidP="002E54E1">
      <w:pPr>
        <w:tabs>
          <w:tab w:val="left" w:pos="3969"/>
        </w:tabs>
        <w:spacing w:before="180" w:after="0"/>
        <w:ind w:left="567"/>
        <w:jc w:val="both"/>
        <w:outlineLvl w:val="0"/>
        <w:rPr>
          <w:rFonts w:ascii="Century Gothic" w:eastAsia="Times New Roman" w:hAnsi="Century Gothic"/>
          <w:b/>
          <w:bCs/>
          <w:sz w:val="18"/>
          <w:szCs w:val="18"/>
        </w:rPr>
      </w:pPr>
      <w:r w:rsidRPr="002E54E1">
        <w:rPr>
          <w:rFonts w:ascii="Century Gothic" w:eastAsia="Times New Roman" w:hAnsi="Century Gothic"/>
          <w:b/>
          <w:bCs/>
          <w:sz w:val="18"/>
          <w:szCs w:val="18"/>
        </w:rPr>
        <w:t xml:space="preserve">Panel 4 </w:t>
      </w:r>
    </w:p>
    <w:sdt>
      <w:sdtPr>
        <w:rPr>
          <w:rFonts w:ascii="Century Gothic" w:eastAsia="Times New Roman" w:hAnsi="Century Gothic"/>
          <w:bCs/>
          <w:sz w:val="18"/>
          <w:szCs w:val="18"/>
        </w:rPr>
        <w:id w:val="1003634531"/>
        <w:placeholder>
          <w:docPart w:val="BA85C174BF064E37825E168762EFACDF"/>
        </w:placeholder>
        <w:showingPlcHdr/>
        <w:dropDownList>
          <w:listItem w:value="Choisissez un élément."/>
          <w:listItem w:displayText="SHS1 : Marchés et organisations" w:value="SHS1 : Marchés et organisations"/>
          <w:listItem w:displayText="SHS2 : Institutions, gouvernance et systèmes juridiques" w:value="SHS2 : Institutions, gouvernance et systèmes juridiques"/>
          <w:listItem w:displayText="SHS3 : Le Monde social et sa diversité" w:value="SHS3 : Le Monde social et sa diversité"/>
          <w:listItem w:displayText="SHS4 : L'esprit humain et sa complexité" w:value="SHS4 : L'esprit humain et sa complexité"/>
          <w:listItem w:displayText="SHS5 : Cultures et productions culturelles" w:value="SHS5 : Cultures et productions culturelles"/>
          <w:listItem w:displayText="SHS6 : Histoire générale du passé et des savoirs" w:value="SHS6 : Histoire générale du passé et des savoirs"/>
          <w:listItem w:displayText="SHS7 : Espace et relations homme/milieux" w:value="SHS7 : Espace et relations hommes/milieux"/>
          <w:listItem w:displayText="ST1 : Mathématiques" w:value="ST1 : Mathématiques"/>
          <w:listItem w:displayText="ST2 : Physique" w:value="ST2 : Physique"/>
          <w:listItem w:displayText="ST3 : Sciences de la Terre et de l'Univers" w:value="ST3 Sciences de la Terre et de l'Univers"/>
          <w:listItem w:displayText="ST4 : Chimie" w:value="ST4 : Chimie"/>
          <w:listItem w:displayText="ST5 : Sciences pour l'ingénieur" w:value="ST5 : Sciences pour l'ingénieur"/>
          <w:listItem w:displayText="ST6 : Sciences et technologies de l'information et de la communication - STIC" w:value="ST6 : Sciences et technologies de l'information et de la communication - STIC"/>
          <w:listItem w:displayText="SVE1 : Biologie environnementale fondamentale et appliquée, évolution" w:value="SVE1 : Biologie environnementale fondamentale et appliquée, évolution"/>
          <w:listItem w:displayText="SVE2 : Productions végétales et animales (agronomie), biologie végétale et animale, biotechnologie et ingénierie des biosystèmes" w:value="SVE2 : Productions végétales et animales (agronomie), biologie végétale et animale, biotechnologie et ingénierie des biosystèmes"/>
          <w:listItem w:displayText="SVE3 : Molécules du vivant, biologie intégrative (des gènes et génomes aux systèmes), biologie cellulaire et du développement pour la science animale" w:value="SVE3 : Molécules du vivant, biologie intégrative (des gènes et génomes aux systèmes), biologie cellulaire et du développement pour la science animale"/>
          <w:listItem w:displayText="SVE4 : Immunité, infection et immunothérapie" w:value="SVE4 : Immunité, infection et immunothérapie"/>
          <w:listItem w:displayText="SVE5 : Neurosciences et troubles du système nerveux" w:value="SVE5 : Neurosciences et troubles du système nerveux"/>
          <w:listItem w:displayText="SVE6 : Physiologie et physiopathologie humaine, vieillissement" w:value="SVE6 : Physiologie et physiopathologie humaine, vieillissement"/>
          <w:listItem w:displayText="SVE7 : Prévention, diagnostic et traitement des maladies humaines" w:value="SVE7 : Prévention, diagnostic et traitement des maladies humaines"/>
        </w:dropDownList>
      </w:sdtPr>
      <w:sdtEndPr/>
      <w:sdtContent>
        <w:p w14:paraId="46AA2EBD" w14:textId="7D93BC7A" w:rsidR="002E54E1" w:rsidRPr="002E54E1" w:rsidRDefault="002E54E1" w:rsidP="002E54E1">
          <w:pPr>
            <w:spacing w:after="0"/>
            <w:ind w:left="567"/>
            <w:jc w:val="both"/>
            <w:rPr>
              <w:rFonts w:ascii="Century Gothic" w:eastAsia="Times New Roman" w:hAnsi="Century Gothic"/>
              <w:bCs/>
              <w:sz w:val="18"/>
              <w:szCs w:val="18"/>
            </w:rPr>
          </w:pPr>
          <w:r w:rsidRPr="002E54E1">
            <w:rPr>
              <w:rStyle w:val="Textedelespacerserv"/>
              <w:rFonts w:ascii="Century Gothic" w:hAnsi="Century Gothic"/>
              <w:i/>
              <w:color w:val="auto"/>
              <w:sz w:val="18"/>
              <w:szCs w:val="18"/>
            </w:rPr>
            <w:t>Choisissez un élément.</w:t>
          </w:r>
        </w:p>
      </w:sdtContent>
    </w:sdt>
    <w:p w14:paraId="1CAE4BA3" w14:textId="77777777" w:rsidR="00B66257" w:rsidRDefault="00A960A6" w:rsidP="002E54E1">
      <w:pPr>
        <w:tabs>
          <w:tab w:val="left" w:pos="3969"/>
        </w:tabs>
        <w:spacing w:before="140" w:after="0"/>
        <w:jc w:val="both"/>
        <w:outlineLvl w:val="0"/>
        <w:rPr>
          <w:rFonts w:ascii="Century Gothic" w:hAnsi="Century Gothic" w:cs="Arial"/>
          <w:sz w:val="18"/>
          <w:szCs w:val="20"/>
        </w:rPr>
      </w:pPr>
      <w:r>
        <w:rPr>
          <w:rFonts w:ascii="Century Gothic" w:hAnsi="Century Gothic" w:cs="Arial"/>
          <w:sz w:val="18"/>
          <w:szCs w:val="20"/>
        </w:rPr>
        <w:t>É</w:t>
      </w:r>
      <w:r w:rsidR="002914BF" w:rsidRPr="00A960A6">
        <w:rPr>
          <w:rFonts w:ascii="Century Gothic" w:hAnsi="Century Gothic" w:cs="Arial"/>
          <w:sz w:val="18"/>
          <w:szCs w:val="20"/>
        </w:rPr>
        <w:t>quipe de direction</w:t>
      </w:r>
      <w:r w:rsidR="005B08A3" w:rsidRPr="00A960A6">
        <w:rPr>
          <w:rFonts w:ascii="Century Gothic" w:hAnsi="Century Gothic" w:cs="Arial"/>
          <w:sz w:val="18"/>
          <w:szCs w:val="20"/>
        </w:rPr>
        <w:t> :</w:t>
      </w:r>
    </w:p>
    <w:p w14:paraId="0CE68DA1" w14:textId="04808A32" w:rsidR="00F00B85" w:rsidRPr="009C7F91" w:rsidRDefault="00F46766" w:rsidP="002E54E1">
      <w:pPr>
        <w:tabs>
          <w:tab w:val="left" w:pos="3969"/>
        </w:tabs>
        <w:spacing w:before="140" w:after="0"/>
        <w:jc w:val="both"/>
        <w:outlineLvl w:val="0"/>
        <w:rPr>
          <w:rFonts w:ascii="Century Gothic" w:hAnsi="Century Gothic" w:cs="Arial"/>
          <w:color w:val="76923C" w:themeColor="accent3" w:themeShade="BF"/>
          <w:sz w:val="18"/>
          <w:szCs w:val="20"/>
        </w:rPr>
      </w:pPr>
      <w:r>
        <w:rPr>
          <w:rFonts w:ascii="Century Gothic" w:hAnsi="Century Gothic" w:cs="Arial"/>
          <w:color w:val="76923C" w:themeColor="accent3" w:themeShade="BF"/>
          <w:sz w:val="18"/>
        </w:rPr>
        <w:t xml:space="preserve">Préciser </w:t>
      </w:r>
      <w:r w:rsidR="00B66257" w:rsidRPr="009C7F91">
        <w:rPr>
          <w:rFonts w:ascii="Century Gothic" w:hAnsi="Century Gothic" w:cs="Arial"/>
          <w:color w:val="76923C" w:themeColor="accent3" w:themeShade="BF"/>
          <w:sz w:val="18"/>
        </w:rPr>
        <w:t xml:space="preserve">le rôle de chaque membre de l’équipe de direction. </w:t>
      </w:r>
    </w:p>
    <w:p w14:paraId="252F8627" w14:textId="786C0101" w:rsidR="000E5591" w:rsidRPr="00A960A6" w:rsidRDefault="0022613D" w:rsidP="002E54E1">
      <w:pPr>
        <w:tabs>
          <w:tab w:val="left" w:pos="4536"/>
          <w:tab w:val="left" w:pos="7513"/>
        </w:tabs>
        <w:spacing w:before="140" w:after="0" w:line="240" w:lineRule="exact"/>
        <w:jc w:val="both"/>
        <w:rPr>
          <w:rFonts w:ascii="Century Gothic" w:hAnsi="Century Gothic" w:cs="Arial"/>
          <w:sz w:val="18"/>
          <w:szCs w:val="20"/>
        </w:rPr>
      </w:pPr>
      <w:r w:rsidRPr="00A960A6">
        <w:rPr>
          <w:rFonts w:ascii="Century Gothic" w:hAnsi="Century Gothic" w:cs="Arial"/>
          <w:sz w:val="18"/>
          <w:szCs w:val="20"/>
        </w:rPr>
        <w:t>Liste des tutelles de l’unité de recherche</w:t>
      </w:r>
      <w:r w:rsidR="002914BF" w:rsidRPr="00A960A6">
        <w:rPr>
          <w:rFonts w:ascii="Century Gothic" w:hAnsi="Century Gothic" w:cs="Arial"/>
          <w:sz w:val="18"/>
          <w:szCs w:val="20"/>
        </w:rPr>
        <w:t xml:space="preserve"> </w:t>
      </w:r>
      <w:r w:rsidR="00086F66" w:rsidRPr="00A960A6">
        <w:rPr>
          <w:rFonts w:ascii="Century Gothic" w:hAnsi="Century Gothic" w:cs="Arial"/>
          <w:sz w:val="18"/>
          <w:szCs w:val="20"/>
        </w:rPr>
        <w:t>:</w:t>
      </w:r>
    </w:p>
    <w:p w14:paraId="5C9172FA" w14:textId="056DCA33" w:rsidR="00BD3A37" w:rsidRDefault="00A960A6" w:rsidP="002E54E1">
      <w:pPr>
        <w:tabs>
          <w:tab w:val="left" w:pos="4536"/>
          <w:tab w:val="left" w:pos="7513"/>
        </w:tabs>
        <w:spacing w:before="140" w:after="0" w:line="240" w:lineRule="exact"/>
        <w:jc w:val="both"/>
        <w:rPr>
          <w:rFonts w:ascii="Century Gothic" w:hAnsi="Century Gothic" w:cs="Arial"/>
          <w:color w:val="9BBB59" w:themeColor="accent3"/>
          <w:sz w:val="18"/>
          <w:szCs w:val="20"/>
        </w:rPr>
      </w:pPr>
      <w:r>
        <w:rPr>
          <w:rFonts w:ascii="Century Gothic" w:hAnsi="Century Gothic" w:cs="Arial"/>
          <w:sz w:val="18"/>
          <w:szCs w:val="20"/>
        </w:rPr>
        <w:t>É</w:t>
      </w:r>
      <w:r w:rsidR="009A602B" w:rsidRPr="00A960A6">
        <w:rPr>
          <w:rFonts w:ascii="Century Gothic" w:hAnsi="Century Gothic" w:cs="Arial"/>
          <w:sz w:val="18"/>
          <w:szCs w:val="20"/>
        </w:rPr>
        <w:t>cole</w:t>
      </w:r>
      <w:r w:rsidR="002E4CEC">
        <w:rPr>
          <w:rFonts w:ascii="Century Gothic" w:hAnsi="Century Gothic" w:cs="Arial"/>
          <w:sz w:val="18"/>
          <w:szCs w:val="20"/>
        </w:rPr>
        <w:t>(</w:t>
      </w:r>
      <w:r w:rsidR="009A602B" w:rsidRPr="00A960A6">
        <w:rPr>
          <w:rFonts w:ascii="Century Gothic" w:hAnsi="Century Gothic" w:cs="Arial"/>
          <w:sz w:val="18"/>
          <w:szCs w:val="20"/>
        </w:rPr>
        <w:t>s</w:t>
      </w:r>
      <w:r w:rsidR="002E4CEC">
        <w:rPr>
          <w:rFonts w:ascii="Century Gothic" w:hAnsi="Century Gothic" w:cs="Arial"/>
          <w:sz w:val="18"/>
          <w:szCs w:val="20"/>
        </w:rPr>
        <w:t>)</w:t>
      </w:r>
      <w:r w:rsidR="009A602B" w:rsidRPr="00A960A6">
        <w:rPr>
          <w:rFonts w:ascii="Century Gothic" w:hAnsi="Century Gothic" w:cs="Arial"/>
          <w:sz w:val="18"/>
          <w:szCs w:val="20"/>
        </w:rPr>
        <w:t xml:space="preserve"> doctorale</w:t>
      </w:r>
      <w:r w:rsidR="007922F5">
        <w:rPr>
          <w:rFonts w:ascii="Century Gothic" w:hAnsi="Century Gothic" w:cs="Arial"/>
          <w:sz w:val="18"/>
          <w:szCs w:val="20"/>
        </w:rPr>
        <w:t>(</w:t>
      </w:r>
      <w:r w:rsidR="009A602B" w:rsidRPr="00A960A6">
        <w:rPr>
          <w:rFonts w:ascii="Century Gothic" w:hAnsi="Century Gothic" w:cs="Arial"/>
          <w:sz w:val="18"/>
          <w:szCs w:val="20"/>
        </w:rPr>
        <w:t>s</w:t>
      </w:r>
      <w:r w:rsidR="007922F5">
        <w:rPr>
          <w:rFonts w:ascii="Century Gothic" w:hAnsi="Century Gothic" w:cs="Arial"/>
          <w:sz w:val="18"/>
          <w:szCs w:val="20"/>
        </w:rPr>
        <w:t>)</w:t>
      </w:r>
      <w:r w:rsidR="009A602B" w:rsidRPr="00A960A6">
        <w:rPr>
          <w:rFonts w:ascii="Century Gothic" w:hAnsi="Century Gothic" w:cs="Arial"/>
          <w:sz w:val="18"/>
          <w:szCs w:val="20"/>
        </w:rPr>
        <w:t xml:space="preserve"> de rattachement</w:t>
      </w:r>
      <w:r w:rsidR="00BD3A37">
        <w:rPr>
          <w:rFonts w:ascii="Century Gothic" w:hAnsi="Century Gothic" w:cs="Arial"/>
          <w:sz w:val="18"/>
          <w:szCs w:val="20"/>
        </w:rPr>
        <w:t> :</w:t>
      </w:r>
    </w:p>
    <w:p w14:paraId="61FA0FE9" w14:textId="44FE29B6" w:rsidR="009A602B" w:rsidRPr="009C7F91" w:rsidRDefault="00BD3A37" w:rsidP="002E54E1">
      <w:pPr>
        <w:tabs>
          <w:tab w:val="left" w:pos="4536"/>
          <w:tab w:val="left" w:pos="7513"/>
        </w:tabs>
        <w:spacing w:before="140" w:after="0" w:line="240" w:lineRule="exact"/>
        <w:jc w:val="both"/>
        <w:rPr>
          <w:rFonts w:ascii="Century Gothic" w:hAnsi="Century Gothic" w:cs="Arial"/>
          <w:color w:val="76923C" w:themeColor="accent3" w:themeShade="BF"/>
          <w:sz w:val="18"/>
          <w:szCs w:val="20"/>
        </w:rPr>
      </w:pPr>
      <w:r w:rsidRPr="009C7F91">
        <w:rPr>
          <w:rFonts w:ascii="Century Gothic" w:hAnsi="Century Gothic" w:cs="Arial"/>
          <w:color w:val="76923C" w:themeColor="accent3" w:themeShade="BF"/>
          <w:sz w:val="18"/>
          <w:szCs w:val="20"/>
        </w:rPr>
        <w:t>N</w:t>
      </w:r>
      <w:r w:rsidR="009E5EB3" w:rsidRPr="009C7F91">
        <w:rPr>
          <w:rFonts w:ascii="Century Gothic" w:hAnsi="Century Gothic" w:cs="Arial"/>
          <w:color w:val="76923C" w:themeColor="accent3" w:themeShade="BF"/>
          <w:sz w:val="18"/>
          <w:szCs w:val="20"/>
        </w:rPr>
        <w:t>om</w:t>
      </w:r>
      <w:r w:rsidR="007922F5">
        <w:rPr>
          <w:rFonts w:ascii="Century Gothic" w:hAnsi="Century Gothic" w:cs="Arial"/>
          <w:color w:val="76923C" w:themeColor="accent3" w:themeShade="BF"/>
          <w:sz w:val="18"/>
          <w:szCs w:val="20"/>
        </w:rPr>
        <w:t>(s)</w:t>
      </w:r>
      <w:r w:rsidR="009E5EB3" w:rsidRPr="009C7F91">
        <w:rPr>
          <w:rFonts w:ascii="Century Gothic" w:hAnsi="Century Gothic" w:cs="Arial"/>
          <w:color w:val="76923C" w:themeColor="accent3" w:themeShade="BF"/>
          <w:sz w:val="18"/>
          <w:szCs w:val="20"/>
        </w:rPr>
        <w:t xml:space="preserve"> complet</w:t>
      </w:r>
      <w:r w:rsidR="007922F5">
        <w:rPr>
          <w:rFonts w:ascii="Century Gothic" w:hAnsi="Century Gothic" w:cs="Arial"/>
          <w:color w:val="76923C" w:themeColor="accent3" w:themeShade="BF"/>
          <w:sz w:val="18"/>
          <w:szCs w:val="20"/>
        </w:rPr>
        <w:t>(s)</w:t>
      </w:r>
      <w:r w:rsidRPr="009C7F91">
        <w:rPr>
          <w:rFonts w:ascii="Century Gothic" w:hAnsi="Century Gothic" w:cs="Arial"/>
          <w:color w:val="76923C" w:themeColor="accent3" w:themeShade="BF"/>
          <w:sz w:val="18"/>
          <w:szCs w:val="20"/>
        </w:rPr>
        <w:t>.</w:t>
      </w:r>
    </w:p>
    <w:p w14:paraId="42D0AD5C" w14:textId="24F4D500" w:rsidR="000E5591" w:rsidRPr="00A960A6" w:rsidRDefault="000E5591" w:rsidP="000E5591">
      <w:pPr>
        <w:tabs>
          <w:tab w:val="left" w:pos="4536"/>
          <w:tab w:val="left" w:pos="7513"/>
        </w:tabs>
        <w:spacing w:after="0" w:line="240" w:lineRule="exact"/>
        <w:jc w:val="both"/>
        <w:rPr>
          <w:rFonts w:ascii="Century Gothic" w:hAnsi="Century Gothic" w:cs="Arial"/>
          <w:sz w:val="18"/>
          <w:szCs w:val="20"/>
        </w:rPr>
      </w:pPr>
    </w:p>
    <w:p w14:paraId="19A3D09D" w14:textId="10CA5E52" w:rsidR="0095330A" w:rsidRPr="00EC552F" w:rsidRDefault="009E7ACC" w:rsidP="004A68E3">
      <w:pPr>
        <w:pStyle w:val="Style3"/>
        <w:numPr>
          <w:ilvl w:val="0"/>
          <w:numId w:val="11"/>
        </w:numPr>
        <w:ind w:left="284" w:hanging="284"/>
      </w:pPr>
      <w:r>
        <w:t xml:space="preserve"> </w:t>
      </w:r>
      <w:r w:rsidR="00A85C17">
        <w:t xml:space="preserve">2   </w:t>
      </w:r>
      <w:r w:rsidR="00086F66" w:rsidRPr="00EC552F">
        <w:t>Présentation de l’unité</w:t>
      </w:r>
    </w:p>
    <w:p w14:paraId="345D8833" w14:textId="7FBAE4C8" w:rsidR="00C82B3D" w:rsidRPr="000E5591" w:rsidRDefault="00A01790" w:rsidP="00882A53">
      <w:pPr>
        <w:tabs>
          <w:tab w:val="left" w:pos="3969"/>
        </w:tabs>
        <w:spacing w:after="0"/>
        <w:jc w:val="both"/>
        <w:outlineLvl w:val="0"/>
        <w:rPr>
          <w:rFonts w:ascii="Century Gothic" w:hAnsi="Century Gothic" w:cs="Arial"/>
          <w:sz w:val="18"/>
          <w:szCs w:val="20"/>
        </w:rPr>
      </w:pPr>
      <w:r w:rsidRPr="000E5591">
        <w:rPr>
          <w:rFonts w:ascii="Century Gothic" w:hAnsi="Century Gothic" w:cs="Arial"/>
          <w:sz w:val="18"/>
          <w:szCs w:val="20"/>
        </w:rPr>
        <w:t>Historique, localisation de l’unité</w:t>
      </w:r>
      <w:r w:rsidR="00A625B4" w:rsidRPr="000E5591">
        <w:rPr>
          <w:rFonts w:ascii="Century Gothic" w:hAnsi="Century Gothic" w:cs="Arial"/>
          <w:sz w:val="18"/>
          <w:szCs w:val="20"/>
        </w:rPr>
        <w:t> :</w:t>
      </w:r>
    </w:p>
    <w:p w14:paraId="692282AC" w14:textId="28F27A5A" w:rsidR="002914BF" w:rsidRDefault="002914BF" w:rsidP="002E54E1">
      <w:pPr>
        <w:tabs>
          <w:tab w:val="left" w:pos="3969"/>
        </w:tabs>
        <w:spacing w:before="140" w:after="0"/>
        <w:jc w:val="both"/>
        <w:outlineLvl w:val="0"/>
        <w:rPr>
          <w:rFonts w:ascii="Century Gothic" w:hAnsi="Century Gothic" w:cs="Arial"/>
          <w:sz w:val="18"/>
          <w:szCs w:val="20"/>
        </w:rPr>
      </w:pPr>
      <w:r w:rsidRPr="000E5591">
        <w:rPr>
          <w:rFonts w:ascii="Century Gothic" w:hAnsi="Century Gothic" w:cs="Arial"/>
          <w:sz w:val="18"/>
          <w:szCs w:val="20"/>
        </w:rPr>
        <w:t xml:space="preserve">Organisation </w:t>
      </w:r>
      <w:r w:rsidR="00E82D39" w:rsidRPr="000E5591">
        <w:rPr>
          <w:rFonts w:ascii="Century Gothic" w:hAnsi="Century Gothic" w:cs="Arial"/>
          <w:sz w:val="18"/>
          <w:szCs w:val="20"/>
        </w:rPr>
        <w:t>de l’</w:t>
      </w:r>
      <w:r w:rsidRPr="000E5591">
        <w:rPr>
          <w:rFonts w:ascii="Century Gothic" w:hAnsi="Century Gothic" w:cs="Arial"/>
          <w:sz w:val="18"/>
          <w:szCs w:val="20"/>
        </w:rPr>
        <w:t>unité</w:t>
      </w:r>
      <w:r w:rsidR="00BD3A37">
        <w:rPr>
          <w:rFonts w:ascii="Century Gothic" w:hAnsi="Century Gothic" w:cs="Arial"/>
          <w:color w:val="9BBB59" w:themeColor="accent3"/>
          <w:sz w:val="18"/>
          <w:szCs w:val="20"/>
        </w:rPr>
        <w:t xml:space="preserve"> </w:t>
      </w:r>
      <w:r w:rsidRPr="000E5591">
        <w:rPr>
          <w:rFonts w:ascii="Century Gothic" w:hAnsi="Century Gothic" w:cs="Arial"/>
          <w:sz w:val="18"/>
          <w:szCs w:val="20"/>
        </w:rPr>
        <w:t>:</w:t>
      </w:r>
    </w:p>
    <w:p w14:paraId="01EC34DA" w14:textId="1D1F58DD" w:rsidR="00BD3A37" w:rsidRPr="000E5591" w:rsidRDefault="00BD3A37" w:rsidP="002E54E1">
      <w:pPr>
        <w:tabs>
          <w:tab w:val="left" w:pos="3969"/>
        </w:tabs>
        <w:spacing w:before="140" w:after="0"/>
        <w:jc w:val="both"/>
        <w:outlineLvl w:val="0"/>
        <w:rPr>
          <w:rFonts w:ascii="Century Gothic" w:hAnsi="Century Gothic" w:cs="Arial"/>
          <w:sz w:val="18"/>
          <w:szCs w:val="20"/>
        </w:rPr>
      </w:pPr>
      <w:r w:rsidRPr="00BD3A37">
        <w:rPr>
          <w:rFonts w:ascii="Century Gothic" w:hAnsi="Century Gothic" w:cs="Arial"/>
          <w:sz w:val="18"/>
          <w:szCs w:val="20"/>
        </w:rPr>
        <w:t>Équipes, plat</w:t>
      </w:r>
      <w:r w:rsidR="00225263">
        <w:rPr>
          <w:rFonts w:ascii="Century Gothic" w:hAnsi="Century Gothic" w:cs="Arial"/>
          <w:sz w:val="18"/>
          <w:szCs w:val="20"/>
        </w:rPr>
        <w:t>eformes, services communs, etc</w:t>
      </w:r>
      <w:r w:rsidR="007922F5">
        <w:rPr>
          <w:rFonts w:ascii="Century Gothic" w:hAnsi="Century Gothic" w:cs="Arial"/>
          <w:sz w:val="18"/>
          <w:szCs w:val="20"/>
        </w:rPr>
        <w:t>.</w:t>
      </w:r>
      <w:r w:rsidR="00225263">
        <w:rPr>
          <w:rFonts w:ascii="Century Gothic" w:hAnsi="Century Gothic" w:cs="Arial"/>
          <w:sz w:val="18"/>
          <w:szCs w:val="20"/>
        </w:rPr>
        <w:t> :</w:t>
      </w:r>
    </w:p>
    <w:p w14:paraId="32359477" w14:textId="31CA96F3" w:rsidR="002914BF" w:rsidRPr="000E5591" w:rsidRDefault="002914BF" w:rsidP="002E54E1">
      <w:pPr>
        <w:tabs>
          <w:tab w:val="left" w:pos="3969"/>
        </w:tabs>
        <w:spacing w:before="140" w:after="0"/>
        <w:jc w:val="both"/>
        <w:outlineLvl w:val="0"/>
        <w:rPr>
          <w:rFonts w:ascii="Century Gothic" w:hAnsi="Century Gothic" w:cs="Arial"/>
          <w:sz w:val="18"/>
          <w:szCs w:val="20"/>
        </w:rPr>
      </w:pPr>
      <w:r w:rsidRPr="000E5591">
        <w:rPr>
          <w:rFonts w:ascii="Century Gothic" w:hAnsi="Century Gothic" w:cs="Arial"/>
          <w:sz w:val="18"/>
          <w:szCs w:val="20"/>
        </w:rPr>
        <w:t xml:space="preserve">Effectif de l’unité et de ses </w:t>
      </w:r>
      <w:r w:rsidR="00B66257">
        <w:rPr>
          <w:rFonts w:ascii="Century Gothic" w:hAnsi="Century Gothic" w:cs="Arial"/>
          <w:sz w:val="18"/>
          <w:szCs w:val="20"/>
        </w:rPr>
        <w:t xml:space="preserve">éventuelles </w:t>
      </w:r>
      <w:r w:rsidR="00D23002">
        <w:rPr>
          <w:rFonts w:ascii="Century Gothic" w:hAnsi="Century Gothic" w:cs="Arial"/>
          <w:sz w:val="18"/>
          <w:szCs w:val="20"/>
        </w:rPr>
        <w:t>équipes au 31/12/202</w:t>
      </w:r>
      <w:r w:rsidR="0014343C">
        <w:rPr>
          <w:rFonts w:ascii="Century Gothic" w:hAnsi="Century Gothic" w:cs="Arial"/>
          <w:sz w:val="18"/>
          <w:szCs w:val="20"/>
        </w:rPr>
        <w:t>4</w:t>
      </w:r>
      <w:r w:rsidRPr="000E5591">
        <w:rPr>
          <w:rFonts w:ascii="Century Gothic" w:hAnsi="Century Gothic" w:cs="Arial"/>
          <w:sz w:val="18"/>
          <w:szCs w:val="20"/>
        </w:rPr>
        <w:t> :</w:t>
      </w:r>
    </w:p>
    <w:p w14:paraId="4F298F1B" w14:textId="77777777" w:rsidR="00154BE5" w:rsidRDefault="002914BF" w:rsidP="002E54E1">
      <w:pPr>
        <w:tabs>
          <w:tab w:val="left" w:pos="3969"/>
        </w:tabs>
        <w:spacing w:before="140" w:after="0"/>
        <w:jc w:val="both"/>
        <w:outlineLvl w:val="0"/>
        <w:rPr>
          <w:rFonts w:ascii="Century Gothic" w:hAnsi="Century Gothic" w:cs="Arial"/>
          <w:sz w:val="18"/>
          <w:szCs w:val="20"/>
        </w:rPr>
      </w:pPr>
      <w:r w:rsidRPr="000E5591">
        <w:rPr>
          <w:rFonts w:ascii="Century Gothic" w:hAnsi="Century Gothic" w:cs="Arial"/>
          <w:sz w:val="18"/>
          <w:szCs w:val="20"/>
        </w:rPr>
        <w:t>T</w:t>
      </w:r>
      <w:r w:rsidR="00DA4221" w:rsidRPr="000E5591">
        <w:rPr>
          <w:rFonts w:ascii="Century Gothic" w:hAnsi="Century Gothic" w:cs="Arial"/>
          <w:sz w:val="18"/>
          <w:szCs w:val="20"/>
        </w:rPr>
        <w:t>hématiques scientifiques</w:t>
      </w:r>
      <w:r w:rsidRPr="000E5591">
        <w:rPr>
          <w:rFonts w:ascii="Century Gothic" w:hAnsi="Century Gothic" w:cs="Arial"/>
          <w:sz w:val="18"/>
          <w:szCs w:val="20"/>
        </w:rPr>
        <w:t xml:space="preserve"> </w:t>
      </w:r>
      <w:r w:rsidRPr="00F80C0C">
        <w:rPr>
          <w:rFonts w:ascii="Century Gothic" w:hAnsi="Century Gothic" w:cs="Arial"/>
          <w:sz w:val="18"/>
          <w:szCs w:val="20"/>
        </w:rPr>
        <w:t>(par équipe le cas échéant</w:t>
      </w:r>
      <w:r w:rsidR="00F80C0C">
        <w:rPr>
          <w:rFonts w:ascii="Century Gothic" w:hAnsi="Century Gothic" w:cs="Arial"/>
          <w:sz w:val="18"/>
          <w:szCs w:val="20"/>
        </w:rPr>
        <w:t>)</w:t>
      </w:r>
      <w:r w:rsidR="00F80C0C">
        <w:rPr>
          <w:rFonts w:ascii="Century Gothic" w:hAnsi="Century Gothic" w:cs="Arial"/>
          <w:color w:val="9BBB59" w:themeColor="accent3"/>
          <w:sz w:val="18"/>
          <w:szCs w:val="20"/>
        </w:rPr>
        <w:t> </w:t>
      </w:r>
      <w:r w:rsidR="00F80C0C" w:rsidRPr="00F80C0C">
        <w:rPr>
          <w:rFonts w:ascii="Century Gothic" w:hAnsi="Century Gothic" w:cs="Arial"/>
          <w:sz w:val="18"/>
          <w:szCs w:val="20"/>
        </w:rPr>
        <w:t>:</w:t>
      </w:r>
      <w:r w:rsidR="003B46E4">
        <w:rPr>
          <w:rFonts w:ascii="Century Gothic" w:hAnsi="Century Gothic" w:cs="Arial"/>
          <w:sz w:val="18"/>
          <w:szCs w:val="20"/>
        </w:rPr>
        <w:t xml:space="preserve"> </w:t>
      </w:r>
    </w:p>
    <w:p w14:paraId="2013980A" w14:textId="7F3CEEFD" w:rsidR="00C82B3D" w:rsidRPr="004E593D" w:rsidRDefault="00154BE5" w:rsidP="002E54E1">
      <w:pPr>
        <w:tabs>
          <w:tab w:val="left" w:pos="3969"/>
        </w:tabs>
        <w:spacing w:before="140" w:after="0"/>
        <w:jc w:val="both"/>
        <w:outlineLvl w:val="0"/>
        <w:rPr>
          <w:rFonts w:ascii="Century Gothic" w:hAnsi="Century Gothic" w:cs="Arial"/>
          <w:color w:val="76923C" w:themeColor="accent3" w:themeShade="BF"/>
          <w:sz w:val="18"/>
          <w:szCs w:val="20"/>
        </w:rPr>
      </w:pPr>
      <w:r w:rsidRPr="004E593D">
        <w:rPr>
          <w:rFonts w:ascii="Century Gothic" w:hAnsi="Century Gothic" w:cs="Arial"/>
          <w:color w:val="76923C" w:themeColor="accent3" w:themeShade="BF"/>
          <w:sz w:val="18"/>
          <w:szCs w:val="20"/>
        </w:rPr>
        <w:t>L</w:t>
      </w:r>
      <w:r w:rsidR="00F73AD3" w:rsidRPr="004E593D">
        <w:rPr>
          <w:rFonts w:ascii="Century Gothic" w:hAnsi="Century Gothic" w:cs="Arial"/>
          <w:color w:val="76923C" w:themeColor="accent3" w:themeShade="BF"/>
          <w:sz w:val="18"/>
          <w:szCs w:val="20"/>
        </w:rPr>
        <w:t>es nommer</w:t>
      </w:r>
      <w:r w:rsidR="004B7E41">
        <w:rPr>
          <w:rFonts w:ascii="Century Gothic" w:hAnsi="Century Gothic" w:cs="Arial"/>
          <w:color w:val="76923C" w:themeColor="accent3" w:themeShade="BF"/>
          <w:sz w:val="18"/>
          <w:szCs w:val="20"/>
        </w:rPr>
        <w:t xml:space="preserve"> et </w:t>
      </w:r>
      <w:r w:rsidR="00453C34" w:rsidRPr="004E593D">
        <w:rPr>
          <w:rFonts w:ascii="Century Gothic" w:hAnsi="Century Gothic" w:cs="Arial"/>
          <w:color w:val="76923C" w:themeColor="accent3" w:themeShade="BF"/>
          <w:sz w:val="18"/>
          <w:szCs w:val="20"/>
        </w:rPr>
        <w:t>l</w:t>
      </w:r>
      <w:r w:rsidR="004B7E41">
        <w:rPr>
          <w:rFonts w:ascii="Century Gothic" w:hAnsi="Century Gothic" w:cs="Arial"/>
          <w:color w:val="76923C" w:themeColor="accent3" w:themeShade="BF"/>
          <w:sz w:val="18"/>
          <w:szCs w:val="20"/>
        </w:rPr>
        <w:t xml:space="preserve">es présenter </w:t>
      </w:r>
      <w:r w:rsidR="00FE68BF">
        <w:rPr>
          <w:rFonts w:ascii="Century Gothic" w:hAnsi="Century Gothic" w:cs="Arial"/>
          <w:color w:val="76923C" w:themeColor="accent3" w:themeShade="BF"/>
          <w:sz w:val="18"/>
          <w:szCs w:val="20"/>
        </w:rPr>
        <w:t>succinctement</w:t>
      </w:r>
      <w:r w:rsidR="004B7E41">
        <w:rPr>
          <w:rFonts w:ascii="Century Gothic" w:hAnsi="Century Gothic" w:cs="Arial"/>
          <w:color w:val="76923C" w:themeColor="accent3" w:themeShade="BF"/>
          <w:sz w:val="18"/>
          <w:szCs w:val="20"/>
        </w:rPr>
        <w:t xml:space="preserve">. Elles seront détaillées </w:t>
      </w:r>
      <w:r w:rsidR="00FE68BF">
        <w:rPr>
          <w:rFonts w:ascii="Century Gothic" w:hAnsi="Century Gothic" w:cs="Arial"/>
          <w:color w:val="76923C" w:themeColor="accent3" w:themeShade="BF"/>
          <w:sz w:val="18"/>
          <w:szCs w:val="20"/>
        </w:rPr>
        <w:t xml:space="preserve">dans le domaine 2. </w:t>
      </w:r>
    </w:p>
    <w:p w14:paraId="39A02218" w14:textId="77777777" w:rsidR="00C57440" w:rsidRDefault="00C57440" w:rsidP="00795CFB">
      <w:pPr>
        <w:tabs>
          <w:tab w:val="left" w:pos="3969"/>
        </w:tabs>
        <w:spacing w:after="0"/>
        <w:jc w:val="both"/>
        <w:outlineLvl w:val="0"/>
        <w:rPr>
          <w:rFonts w:ascii="Century Gothic" w:hAnsi="Century Gothic" w:cs="Arial"/>
          <w:sz w:val="18"/>
          <w:szCs w:val="20"/>
        </w:rPr>
      </w:pPr>
    </w:p>
    <w:p w14:paraId="5F13FD57" w14:textId="0FC106B0" w:rsidR="00B326E1" w:rsidRPr="00086F66" w:rsidRDefault="009E7ACC" w:rsidP="00775FE6">
      <w:pPr>
        <w:pStyle w:val="0-TITRERAPPORT"/>
        <w:numPr>
          <w:ilvl w:val="0"/>
          <w:numId w:val="1"/>
        </w:numPr>
        <w:spacing w:before="0"/>
        <w:ind w:left="284" w:hanging="284"/>
        <w:rPr>
          <w:rFonts w:eastAsia="Cambria" w:cs="Arial"/>
          <w:b/>
          <w:color w:val="7030A0"/>
          <w:sz w:val="24"/>
          <w:szCs w:val="24"/>
        </w:rPr>
      </w:pPr>
      <w:r>
        <w:rPr>
          <w:rFonts w:eastAsia="Cambria" w:cs="Arial"/>
          <w:b/>
          <w:color w:val="7030A0"/>
          <w:sz w:val="24"/>
          <w:szCs w:val="24"/>
        </w:rPr>
        <w:t xml:space="preserve"> </w:t>
      </w:r>
      <w:r w:rsidR="00A85C17">
        <w:rPr>
          <w:rFonts w:eastAsia="Cambria" w:cs="Arial"/>
          <w:b/>
          <w:color w:val="7030A0"/>
          <w:sz w:val="24"/>
          <w:szCs w:val="24"/>
        </w:rPr>
        <w:t xml:space="preserve">3   </w:t>
      </w:r>
      <w:r w:rsidR="00B326E1" w:rsidRPr="00086F66">
        <w:rPr>
          <w:rFonts w:eastAsia="Cambria" w:cs="Arial"/>
          <w:b/>
          <w:color w:val="7030A0"/>
          <w:sz w:val="24"/>
          <w:szCs w:val="24"/>
        </w:rPr>
        <w:t>E</w:t>
      </w:r>
      <w:r w:rsidR="00B655D9" w:rsidRPr="00086F66">
        <w:rPr>
          <w:rFonts w:eastAsia="Cambria" w:cs="Arial"/>
          <w:b/>
          <w:color w:val="7030A0"/>
          <w:sz w:val="24"/>
          <w:szCs w:val="24"/>
        </w:rPr>
        <w:t>nvironnement de recherche</w:t>
      </w:r>
    </w:p>
    <w:p w14:paraId="7869B20A" w14:textId="2377DDF9" w:rsidR="005507F3" w:rsidRPr="00A960A6" w:rsidRDefault="005507F3" w:rsidP="005C22C0">
      <w:pPr>
        <w:pStyle w:val="c-sous-titre1pao"/>
        <w:spacing w:before="0" w:beforeAutospacing="0" w:after="120" w:afterAutospacing="0"/>
        <w:ind w:right="-142"/>
        <w:jc w:val="both"/>
        <w:rPr>
          <w:rFonts w:ascii="Century Gothic" w:eastAsia="Cambria" w:hAnsi="Century Gothic" w:cs="Arial"/>
          <w:color w:val="76923C" w:themeColor="accent3" w:themeShade="BF"/>
          <w:sz w:val="18"/>
          <w:szCs w:val="20"/>
          <w:lang w:eastAsia="en-US"/>
        </w:rPr>
      </w:pPr>
      <w:r w:rsidRPr="00A960A6">
        <w:rPr>
          <w:rFonts w:ascii="Century Gothic" w:eastAsia="Cambria" w:hAnsi="Century Gothic" w:cs="Arial"/>
          <w:color w:val="76923C" w:themeColor="accent3" w:themeShade="BF"/>
          <w:sz w:val="18"/>
          <w:szCs w:val="20"/>
          <w:lang w:eastAsia="en-US"/>
        </w:rPr>
        <w:t xml:space="preserve">L’unité présente </w:t>
      </w:r>
      <w:r w:rsidR="00661FE1">
        <w:rPr>
          <w:rFonts w:ascii="Century Gothic" w:eastAsia="Cambria" w:hAnsi="Century Gothic" w:cs="Arial"/>
          <w:color w:val="76923C" w:themeColor="accent3" w:themeShade="BF"/>
          <w:sz w:val="18"/>
          <w:szCs w:val="20"/>
          <w:lang w:eastAsia="en-US"/>
        </w:rPr>
        <w:t>de façon synthétique</w:t>
      </w:r>
      <w:r w:rsidRPr="00A960A6">
        <w:rPr>
          <w:rFonts w:ascii="Century Gothic" w:eastAsia="Cambria" w:hAnsi="Century Gothic" w:cs="Arial"/>
          <w:color w:val="76923C" w:themeColor="accent3" w:themeShade="BF"/>
          <w:sz w:val="18"/>
          <w:szCs w:val="20"/>
          <w:lang w:eastAsia="en-US"/>
        </w:rPr>
        <w:t xml:space="preserve"> les structures de recherche et de valorisation dans lesquelles elle est impliquée, à l’échelle de l’établissement ou du site :</w:t>
      </w:r>
    </w:p>
    <w:p w14:paraId="78837E2E" w14:textId="670D4139" w:rsidR="00D03161" w:rsidRDefault="005507F3" w:rsidP="00D03161">
      <w:pPr>
        <w:pStyle w:val="c-sous-titre1pao"/>
        <w:spacing w:before="0" w:beforeAutospacing="0" w:after="0" w:afterAutospacing="0"/>
        <w:ind w:left="567" w:right="-142" w:hanging="283"/>
        <w:jc w:val="both"/>
        <w:rPr>
          <w:rFonts w:ascii="Century Gothic" w:eastAsia="Cambria" w:hAnsi="Century Gothic" w:cs="Arial"/>
          <w:color w:val="76923C" w:themeColor="accent3" w:themeShade="BF"/>
          <w:sz w:val="18"/>
          <w:szCs w:val="20"/>
          <w:lang w:eastAsia="en-US"/>
        </w:rPr>
      </w:pPr>
      <w:r w:rsidRPr="00A960A6">
        <w:rPr>
          <w:rFonts w:ascii="Century Gothic" w:eastAsia="Cambria" w:hAnsi="Century Gothic" w:cs="Arial"/>
          <w:color w:val="76923C" w:themeColor="accent3" w:themeShade="BF"/>
          <w:sz w:val="18"/>
          <w:szCs w:val="20"/>
          <w:lang w:eastAsia="en-US"/>
        </w:rPr>
        <w:t xml:space="preserve">-   </w:t>
      </w:r>
      <w:r w:rsidRPr="00A960A6">
        <w:rPr>
          <w:rFonts w:ascii="Century Gothic" w:eastAsia="Cambria" w:hAnsi="Century Gothic" w:cs="Arial"/>
          <w:color w:val="76923C" w:themeColor="accent3" w:themeShade="BF"/>
          <w:sz w:val="18"/>
          <w:szCs w:val="20"/>
          <w:lang w:eastAsia="en-US"/>
        </w:rPr>
        <w:tab/>
      </w:r>
      <w:r w:rsidR="00B66257">
        <w:rPr>
          <w:rFonts w:ascii="Century Gothic" w:eastAsia="Cambria" w:hAnsi="Century Gothic" w:cs="Arial"/>
          <w:color w:val="76923C" w:themeColor="accent3" w:themeShade="BF"/>
          <w:sz w:val="18"/>
          <w:szCs w:val="20"/>
          <w:lang w:eastAsia="en-US"/>
        </w:rPr>
        <w:t>liens</w:t>
      </w:r>
      <w:r w:rsidRPr="00A960A6">
        <w:rPr>
          <w:rFonts w:ascii="Century Gothic" w:eastAsia="Cambria" w:hAnsi="Century Gothic" w:cs="Arial"/>
          <w:color w:val="76923C" w:themeColor="accent3" w:themeShade="BF"/>
          <w:sz w:val="18"/>
          <w:szCs w:val="20"/>
          <w:lang w:eastAsia="en-US"/>
        </w:rPr>
        <w:t xml:space="preserve"> </w:t>
      </w:r>
      <w:r w:rsidR="00B66257">
        <w:rPr>
          <w:rFonts w:ascii="Century Gothic" w:eastAsia="Cambria" w:hAnsi="Century Gothic" w:cs="Arial"/>
          <w:color w:val="76923C" w:themeColor="accent3" w:themeShade="BF"/>
          <w:sz w:val="18"/>
          <w:szCs w:val="20"/>
          <w:lang w:eastAsia="en-US"/>
        </w:rPr>
        <w:t>avec</w:t>
      </w:r>
      <w:r w:rsidRPr="00A960A6">
        <w:rPr>
          <w:rFonts w:ascii="Century Gothic" w:eastAsia="Cambria" w:hAnsi="Century Gothic" w:cs="Arial"/>
          <w:color w:val="76923C" w:themeColor="accent3" w:themeShade="BF"/>
          <w:sz w:val="18"/>
          <w:szCs w:val="20"/>
          <w:lang w:eastAsia="en-US"/>
        </w:rPr>
        <w:t xml:space="preserve"> des fédérations de recherche, des plateformes, une MSH, un OSU, etc. ;</w:t>
      </w:r>
    </w:p>
    <w:p w14:paraId="2555FCE1" w14:textId="31DCBE9C" w:rsidR="00D03161" w:rsidRPr="00A960A6" w:rsidRDefault="00D03161" w:rsidP="00D03161">
      <w:pPr>
        <w:pStyle w:val="c-sous-titre1pao"/>
        <w:spacing w:before="0" w:beforeAutospacing="0" w:after="0" w:afterAutospacing="0"/>
        <w:ind w:left="567" w:right="-142" w:hanging="283"/>
        <w:jc w:val="both"/>
        <w:rPr>
          <w:rFonts w:ascii="Century Gothic" w:eastAsia="Cambria" w:hAnsi="Century Gothic" w:cs="Arial"/>
          <w:color w:val="76923C" w:themeColor="accent3" w:themeShade="BF"/>
          <w:sz w:val="18"/>
          <w:szCs w:val="20"/>
          <w:lang w:eastAsia="en-US"/>
        </w:rPr>
      </w:pPr>
      <w:r>
        <w:rPr>
          <w:rFonts w:ascii="Century Gothic" w:eastAsia="Cambria" w:hAnsi="Century Gothic" w:cs="Arial"/>
          <w:color w:val="76923C" w:themeColor="accent3" w:themeShade="BF"/>
          <w:sz w:val="18"/>
          <w:szCs w:val="20"/>
          <w:lang w:eastAsia="en-US"/>
        </w:rPr>
        <w:t>-</w:t>
      </w:r>
      <w:r>
        <w:rPr>
          <w:rFonts w:ascii="Century Gothic" w:eastAsia="Cambria" w:hAnsi="Century Gothic" w:cs="Arial"/>
          <w:color w:val="76923C" w:themeColor="accent3" w:themeShade="BF"/>
          <w:sz w:val="18"/>
          <w:szCs w:val="20"/>
          <w:lang w:eastAsia="en-US"/>
        </w:rPr>
        <w:tab/>
      </w:r>
      <w:r w:rsidRPr="00A960A6">
        <w:rPr>
          <w:rFonts w:ascii="Century Gothic" w:eastAsia="Cambria" w:hAnsi="Century Gothic" w:cs="Arial"/>
          <w:color w:val="76923C" w:themeColor="accent3" w:themeShade="BF"/>
          <w:sz w:val="18"/>
          <w:szCs w:val="20"/>
          <w:lang w:eastAsia="en-US"/>
        </w:rPr>
        <w:t>contribution à un champ de recherche (</w:t>
      </w:r>
      <w:r w:rsidRPr="0035254B">
        <w:rPr>
          <w:rFonts w:ascii="Century Gothic" w:eastAsia="Cambria" w:hAnsi="Century Gothic" w:cs="Arial"/>
          <w:color w:val="76923C" w:themeColor="accent3" w:themeShade="BF"/>
          <w:sz w:val="18"/>
          <w:szCs w:val="20"/>
          <w:lang w:eastAsia="en-US"/>
        </w:rPr>
        <w:t>campus</w:t>
      </w:r>
      <w:r w:rsidRPr="00AD7FE5">
        <w:rPr>
          <w:rFonts w:ascii="Century Gothic" w:eastAsia="Cambria" w:hAnsi="Century Gothic" w:cs="Arial"/>
          <w:color w:val="76923C" w:themeColor="accent3" w:themeShade="BF"/>
          <w:sz w:val="18"/>
          <w:szCs w:val="20"/>
          <w:lang w:eastAsia="en-US"/>
        </w:rPr>
        <w:t xml:space="preserve">, </w:t>
      </w:r>
      <w:r w:rsidRPr="0035254B">
        <w:rPr>
          <w:rFonts w:ascii="Century Gothic" w:eastAsia="Cambria" w:hAnsi="Century Gothic" w:cs="Arial"/>
          <w:color w:val="76923C" w:themeColor="accent3" w:themeShade="BF"/>
          <w:sz w:val="18"/>
          <w:szCs w:val="20"/>
          <w:lang w:eastAsia="en-US"/>
        </w:rPr>
        <w:t xml:space="preserve">institut, </w:t>
      </w:r>
      <w:r w:rsidRPr="00A960A6">
        <w:rPr>
          <w:rFonts w:ascii="Century Gothic" w:eastAsia="Cambria" w:hAnsi="Century Gothic" w:cs="Arial"/>
          <w:color w:val="76923C" w:themeColor="accent3" w:themeShade="BF"/>
          <w:sz w:val="18"/>
          <w:szCs w:val="20"/>
          <w:lang w:eastAsia="en-US"/>
        </w:rPr>
        <w:t>pô</w:t>
      </w:r>
      <w:r w:rsidRPr="00AD7FE5">
        <w:rPr>
          <w:rFonts w:ascii="Century Gothic" w:eastAsia="Cambria" w:hAnsi="Century Gothic" w:cs="Arial"/>
          <w:color w:val="76923C" w:themeColor="accent3" w:themeShade="BF"/>
          <w:sz w:val="18"/>
          <w:szCs w:val="20"/>
          <w:lang w:eastAsia="en-US"/>
        </w:rPr>
        <w:t>le, secteur</w:t>
      </w:r>
      <w:r>
        <w:rPr>
          <w:rFonts w:ascii="Century Gothic" w:eastAsia="Cambria" w:hAnsi="Century Gothic" w:cs="Arial"/>
          <w:color w:val="76923C" w:themeColor="accent3" w:themeShade="BF"/>
          <w:sz w:val="18"/>
          <w:szCs w:val="20"/>
          <w:lang w:eastAsia="en-US"/>
        </w:rPr>
        <w:t>..</w:t>
      </w:r>
      <w:r w:rsidRPr="00A960A6">
        <w:rPr>
          <w:rFonts w:ascii="Century Gothic" w:eastAsia="Cambria" w:hAnsi="Century Gothic" w:cs="Arial"/>
          <w:color w:val="76923C" w:themeColor="accent3" w:themeShade="BF"/>
          <w:sz w:val="18"/>
          <w:szCs w:val="20"/>
          <w:lang w:eastAsia="en-US"/>
        </w:rPr>
        <w:t>.) et description de celui-ci ;</w:t>
      </w:r>
    </w:p>
    <w:p w14:paraId="65014207" w14:textId="68564867" w:rsidR="00D03161" w:rsidRDefault="005507F3" w:rsidP="00D03161">
      <w:pPr>
        <w:pStyle w:val="c-sous-titre1pao"/>
        <w:spacing w:before="0" w:beforeAutospacing="0" w:after="0" w:afterAutospacing="0"/>
        <w:ind w:left="567" w:right="-142" w:hanging="283"/>
        <w:jc w:val="both"/>
        <w:rPr>
          <w:rFonts w:ascii="Century Gothic" w:eastAsia="Cambria" w:hAnsi="Century Gothic" w:cs="Arial"/>
          <w:color w:val="76923C" w:themeColor="accent3" w:themeShade="BF"/>
          <w:sz w:val="18"/>
          <w:szCs w:val="20"/>
          <w:lang w:eastAsia="en-US"/>
        </w:rPr>
      </w:pPr>
      <w:r w:rsidRPr="00A960A6">
        <w:rPr>
          <w:rFonts w:ascii="Century Gothic" w:eastAsia="Cambria" w:hAnsi="Century Gothic" w:cs="Arial"/>
          <w:color w:val="76923C" w:themeColor="accent3" w:themeShade="BF"/>
          <w:sz w:val="18"/>
          <w:szCs w:val="20"/>
          <w:lang w:eastAsia="en-US"/>
        </w:rPr>
        <w:t>-</w:t>
      </w:r>
      <w:r w:rsidRPr="00A960A6">
        <w:rPr>
          <w:rFonts w:ascii="Century Gothic" w:eastAsia="Cambria" w:hAnsi="Century Gothic" w:cs="Arial"/>
          <w:color w:val="76923C" w:themeColor="accent3" w:themeShade="BF"/>
          <w:sz w:val="18"/>
          <w:szCs w:val="20"/>
          <w:lang w:eastAsia="en-US"/>
        </w:rPr>
        <w:tab/>
        <w:t>implication dans le continuum entre laboratoire de recherche et structures de soins ;</w:t>
      </w:r>
      <w:r w:rsidR="00D03161">
        <w:rPr>
          <w:rFonts w:ascii="Century Gothic" w:eastAsia="Cambria" w:hAnsi="Century Gothic" w:cs="Arial"/>
          <w:color w:val="76923C" w:themeColor="accent3" w:themeShade="BF"/>
          <w:sz w:val="18"/>
          <w:szCs w:val="20"/>
          <w:lang w:eastAsia="en-US"/>
        </w:rPr>
        <w:t xml:space="preserve"> </w:t>
      </w:r>
    </w:p>
    <w:p w14:paraId="5D35ABA9" w14:textId="28541989" w:rsidR="00D03161" w:rsidRPr="00A960A6" w:rsidRDefault="00D03161" w:rsidP="00D03161">
      <w:pPr>
        <w:pStyle w:val="c-sous-titre1pao"/>
        <w:spacing w:before="0" w:beforeAutospacing="0" w:after="0" w:afterAutospacing="0"/>
        <w:ind w:left="567" w:right="-142" w:hanging="283"/>
        <w:jc w:val="both"/>
        <w:rPr>
          <w:rFonts w:ascii="Century Gothic" w:eastAsia="Cambria" w:hAnsi="Century Gothic" w:cs="Arial"/>
          <w:color w:val="76923C" w:themeColor="accent3" w:themeShade="BF"/>
          <w:sz w:val="18"/>
          <w:szCs w:val="20"/>
          <w:lang w:eastAsia="en-US"/>
        </w:rPr>
      </w:pPr>
      <w:r w:rsidRPr="00A960A6">
        <w:rPr>
          <w:rFonts w:ascii="Century Gothic" w:eastAsia="Cambria" w:hAnsi="Century Gothic" w:cs="Arial"/>
          <w:color w:val="76923C" w:themeColor="accent3" w:themeShade="BF"/>
          <w:sz w:val="18"/>
          <w:szCs w:val="20"/>
          <w:lang w:eastAsia="en-US"/>
        </w:rPr>
        <w:t xml:space="preserve">-  </w:t>
      </w:r>
      <w:r w:rsidRPr="00A960A6">
        <w:rPr>
          <w:rFonts w:ascii="Century Gothic" w:eastAsia="Cambria" w:hAnsi="Century Gothic" w:cs="Arial"/>
          <w:color w:val="76923C" w:themeColor="accent3" w:themeShade="BF"/>
          <w:sz w:val="18"/>
          <w:szCs w:val="20"/>
          <w:lang w:eastAsia="en-US"/>
        </w:rPr>
        <w:tab/>
        <w:t xml:space="preserve">implication dans </w:t>
      </w:r>
      <w:r w:rsidR="00B66257">
        <w:rPr>
          <w:rFonts w:ascii="Century Gothic" w:eastAsia="Cambria" w:hAnsi="Century Gothic" w:cs="Arial"/>
          <w:color w:val="76923C" w:themeColor="accent3" w:themeShade="BF"/>
          <w:sz w:val="18"/>
          <w:szCs w:val="20"/>
          <w:lang w:eastAsia="en-US"/>
        </w:rPr>
        <w:t>un dispositif créé</w:t>
      </w:r>
      <w:r w:rsidRPr="00A960A6">
        <w:rPr>
          <w:rFonts w:ascii="Century Gothic" w:eastAsia="Cambria" w:hAnsi="Century Gothic" w:cs="Arial"/>
          <w:color w:val="76923C" w:themeColor="accent3" w:themeShade="BF"/>
          <w:sz w:val="18"/>
          <w:szCs w:val="20"/>
          <w:lang w:eastAsia="en-US"/>
        </w:rPr>
        <w:t xml:space="preserve"> par le PIA du type </w:t>
      </w:r>
      <w:proofErr w:type="spellStart"/>
      <w:r w:rsidRPr="00A960A6">
        <w:rPr>
          <w:rFonts w:ascii="Century Gothic" w:eastAsia="Cambria" w:hAnsi="Century Gothic" w:cs="Arial"/>
          <w:color w:val="76923C" w:themeColor="accent3" w:themeShade="BF"/>
          <w:sz w:val="18"/>
          <w:szCs w:val="20"/>
          <w:lang w:eastAsia="en-US"/>
        </w:rPr>
        <w:t>Idex</w:t>
      </w:r>
      <w:proofErr w:type="spellEnd"/>
      <w:r w:rsidRPr="00A960A6">
        <w:rPr>
          <w:rFonts w:ascii="Century Gothic" w:eastAsia="Cambria" w:hAnsi="Century Gothic" w:cs="Arial"/>
          <w:color w:val="76923C" w:themeColor="accent3" w:themeShade="BF"/>
          <w:sz w:val="18"/>
          <w:szCs w:val="20"/>
          <w:lang w:eastAsia="en-US"/>
        </w:rPr>
        <w:t xml:space="preserve">, </w:t>
      </w:r>
      <w:proofErr w:type="spellStart"/>
      <w:r w:rsidRPr="00A960A6">
        <w:rPr>
          <w:rFonts w:ascii="Century Gothic" w:eastAsia="Cambria" w:hAnsi="Century Gothic" w:cs="Arial"/>
          <w:color w:val="76923C" w:themeColor="accent3" w:themeShade="BF"/>
          <w:sz w:val="18"/>
          <w:szCs w:val="20"/>
          <w:lang w:eastAsia="en-US"/>
        </w:rPr>
        <w:t>Isite</w:t>
      </w:r>
      <w:proofErr w:type="spellEnd"/>
      <w:r w:rsidRPr="00A960A6">
        <w:rPr>
          <w:rFonts w:ascii="Century Gothic" w:eastAsia="Cambria" w:hAnsi="Century Gothic" w:cs="Arial"/>
          <w:color w:val="76923C" w:themeColor="accent3" w:themeShade="BF"/>
          <w:sz w:val="18"/>
          <w:szCs w:val="20"/>
          <w:lang w:eastAsia="en-US"/>
        </w:rPr>
        <w:t xml:space="preserve">, </w:t>
      </w:r>
      <w:proofErr w:type="spellStart"/>
      <w:r w:rsidRPr="00A960A6">
        <w:rPr>
          <w:rFonts w:ascii="Century Gothic" w:eastAsia="Cambria" w:hAnsi="Century Gothic" w:cs="Arial"/>
          <w:color w:val="76923C" w:themeColor="accent3" w:themeShade="BF"/>
          <w:sz w:val="18"/>
          <w:szCs w:val="20"/>
          <w:lang w:eastAsia="en-US"/>
        </w:rPr>
        <w:t>Labex</w:t>
      </w:r>
      <w:proofErr w:type="spellEnd"/>
      <w:r w:rsidRPr="00A960A6">
        <w:rPr>
          <w:rFonts w:ascii="Century Gothic" w:eastAsia="Cambria" w:hAnsi="Century Gothic" w:cs="Arial"/>
          <w:color w:val="76923C" w:themeColor="accent3" w:themeShade="BF"/>
          <w:sz w:val="18"/>
          <w:szCs w:val="20"/>
          <w:lang w:eastAsia="en-US"/>
        </w:rPr>
        <w:t xml:space="preserve">, </w:t>
      </w:r>
      <w:proofErr w:type="spellStart"/>
      <w:r w:rsidRPr="00A960A6">
        <w:rPr>
          <w:rFonts w:ascii="Century Gothic" w:eastAsia="Cambria" w:hAnsi="Century Gothic" w:cs="Arial"/>
          <w:color w:val="76923C" w:themeColor="accent3" w:themeShade="BF"/>
          <w:sz w:val="18"/>
          <w:szCs w:val="20"/>
          <w:lang w:eastAsia="en-US"/>
        </w:rPr>
        <w:t>Équipex</w:t>
      </w:r>
      <w:proofErr w:type="spellEnd"/>
      <w:r w:rsidRPr="00A960A6">
        <w:rPr>
          <w:rFonts w:ascii="Century Gothic" w:eastAsia="Cambria" w:hAnsi="Century Gothic" w:cs="Arial"/>
          <w:color w:val="76923C" w:themeColor="accent3" w:themeShade="BF"/>
          <w:sz w:val="18"/>
          <w:szCs w:val="20"/>
          <w:lang w:eastAsia="en-US"/>
        </w:rPr>
        <w:t>,</w:t>
      </w:r>
      <w:r w:rsidR="00C2074D">
        <w:rPr>
          <w:rFonts w:ascii="Century Gothic" w:eastAsia="Cambria" w:hAnsi="Century Gothic" w:cs="Arial"/>
          <w:color w:val="76923C" w:themeColor="accent3" w:themeShade="BF"/>
          <w:sz w:val="18"/>
          <w:szCs w:val="20"/>
          <w:lang w:eastAsia="en-US"/>
        </w:rPr>
        <w:t xml:space="preserve"> PEPR, </w:t>
      </w:r>
      <w:r w:rsidRPr="00A960A6">
        <w:rPr>
          <w:rFonts w:ascii="Century Gothic" w:eastAsia="Cambria" w:hAnsi="Century Gothic" w:cs="Arial"/>
          <w:color w:val="76923C" w:themeColor="accent3" w:themeShade="BF"/>
          <w:sz w:val="18"/>
          <w:szCs w:val="20"/>
          <w:lang w:eastAsia="en-US"/>
        </w:rPr>
        <w:t>EUR, IHU, etc. ;</w:t>
      </w:r>
    </w:p>
    <w:p w14:paraId="02E51461" w14:textId="77777777" w:rsidR="00D03161" w:rsidRPr="00A960A6" w:rsidRDefault="00D03161" w:rsidP="00D03161">
      <w:pPr>
        <w:pStyle w:val="c-sous-titre1pao"/>
        <w:spacing w:before="0" w:beforeAutospacing="0" w:after="0" w:afterAutospacing="0"/>
        <w:ind w:left="567" w:right="-142" w:hanging="283"/>
        <w:jc w:val="both"/>
        <w:rPr>
          <w:rFonts w:ascii="Century Gothic" w:eastAsia="Cambria" w:hAnsi="Century Gothic" w:cs="Arial"/>
          <w:color w:val="76923C" w:themeColor="accent3" w:themeShade="BF"/>
          <w:sz w:val="18"/>
          <w:szCs w:val="20"/>
          <w:lang w:eastAsia="en-US"/>
        </w:rPr>
      </w:pPr>
      <w:r w:rsidRPr="00A960A6">
        <w:rPr>
          <w:rFonts w:ascii="Century Gothic" w:eastAsia="Cambria" w:hAnsi="Century Gothic" w:cs="Arial"/>
          <w:color w:val="76923C" w:themeColor="accent3" w:themeShade="BF"/>
          <w:sz w:val="18"/>
          <w:szCs w:val="20"/>
          <w:lang w:eastAsia="en-US"/>
        </w:rPr>
        <w:t xml:space="preserve">-   </w:t>
      </w:r>
      <w:r w:rsidRPr="00A960A6">
        <w:rPr>
          <w:rFonts w:ascii="Century Gothic" w:eastAsia="Cambria" w:hAnsi="Century Gothic" w:cs="Arial"/>
          <w:color w:val="76923C" w:themeColor="accent3" w:themeShade="BF"/>
          <w:sz w:val="18"/>
          <w:szCs w:val="20"/>
          <w:lang w:eastAsia="en-US"/>
        </w:rPr>
        <w:tab/>
        <w:t>inscription dans des clusters régionaux ;</w:t>
      </w:r>
    </w:p>
    <w:p w14:paraId="459B3602" w14:textId="2211F923" w:rsidR="00D03161" w:rsidRPr="00A960A6" w:rsidRDefault="00D03161" w:rsidP="00D03161">
      <w:pPr>
        <w:pStyle w:val="c-sous-titre1pao"/>
        <w:spacing w:before="0" w:beforeAutospacing="0" w:after="0" w:afterAutospacing="0"/>
        <w:ind w:left="567" w:right="-142" w:hanging="283"/>
        <w:jc w:val="both"/>
        <w:rPr>
          <w:rFonts w:ascii="Century Gothic" w:eastAsia="Cambria" w:hAnsi="Century Gothic" w:cs="Arial"/>
          <w:color w:val="76923C" w:themeColor="accent3" w:themeShade="BF"/>
          <w:sz w:val="18"/>
          <w:szCs w:val="20"/>
          <w:lang w:eastAsia="en-US"/>
        </w:rPr>
      </w:pPr>
      <w:r w:rsidRPr="00A960A6">
        <w:rPr>
          <w:rFonts w:ascii="Century Gothic" w:eastAsia="Cambria" w:hAnsi="Century Gothic" w:cs="Arial"/>
          <w:color w:val="76923C" w:themeColor="accent3" w:themeShade="BF"/>
          <w:sz w:val="18"/>
          <w:szCs w:val="20"/>
          <w:lang w:eastAsia="en-US"/>
        </w:rPr>
        <w:t>-</w:t>
      </w:r>
      <w:r w:rsidRPr="00A960A6">
        <w:rPr>
          <w:rFonts w:ascii="Century Gothic" w:eastAsia="Cambria" w:hAnsi="Century Gothic" w:cs="Arial"/>
          <w:color w:val="76923C" w:themeColor="accent3" w:themeShade="BF"/>
          <w:sz w:val="18"/>
          <w:szCs w:val="20"/>
          <w:lang w:eastAsia="en-US"/>
        </w:rPr>
        <w:tab/>
        <w:t>participation à de</w:t>
      </w:r>
      <w:r w:rsidR="00B84CA7">
        <w:rPr>
          <w:rFonts w:ascii="Century Gothic" w:eastAsia="Cambria" w:hAnsi="Century Gothic" w:cs="Arial"/>
          <w:color w:val="76923C" w:themeColor="accent3" w:themeShade="BF"/>
          <w:sz w:val="18"/>
          <w:szCs w:val="20"/>
          <w:lang w:eastAsia="en-US"/>
        </w:rPr>
        <w:t xml:space="preserve">s structures de valorisation, </w:t>
      </w:r>
      <w:r w:rsidRPr="00A960A6">
        <w:rPr>
          <w:rFonts w:ascii="Century Gothic" w:eastAsia="Cambria" w:hAnsi="Century Gothic" w:cs="Arial"/>
          <w:color w:val="76923C" w:themeColor="accent3" w:themeShade="BF"/>
          <w:sz w:val="18"/>
          <w:szCs w:val="20"/>
          <w:lang w:eastAsia="en-US"/>
        </w:rPr>
        <w:t xml:space="preserve">de transfert </w:t>
      </w:r>
      <w:r w:rsidR="00B84CA7">
        <w:rPr>
          <w:rFonts w:ascii="Century Gothic" w:eastAsia="Cambria" w:hAnsi="Century Gothic" w:cs="Arial"/>
          <w:color w:val="76923C" w:themeColor="accent3" w:themeShade="BF"/>
          <w:sz w:val="18"/>
          <w:szCs w:val="20"/>
          <w:lang w:eastAsia="en-US"/>
        </w:rPr>
        <w:t xml:space="preserve">et de recherche partenariale </w:t>
      </w:r>
      <w:r w:rsidRPr="00A960A6">
        <w:rPr>
          <w:rFonts w:ascii="Century Gothic" w:eastAsia="Cambria" w:hAnsi="Century Gothic" w:cs="Arial"/>
          <w:color w:val="76923C" w:themeColor="accent3" w:themeShade="BF"/>
          <w:sz w:val="18"/>
          <w:szCs w:val="20"/>
          <w:lang w:eastAsia="en-US"/>
        </w:rPr>
        <w:t xml:space="preserve">(incubateurs, SATT, IRT, ITE, </w:t>
      </w:r>
      <w:r w:rsidR="00B84CA7">
        <w:rPr>
          <w:rFonts w:ascii="Century Gothic" w:eastAsia="Cambria" w:hAnsi="Century Gothic" w:cs="Arial"/>
          <w:color w:val="76923C" w:themeColor="accent3" w:themeShade="BF"/>
          <w:sz w:val="18"/>
          <w:szCs w:val="20"/>
          <w:lang w:eastAsia="en-US"/>
        </w:rPr>
        <w:t>instituts Carnot</w:t>
      </w:r>
      <w:r w:rsidR="00E764ED">
        <w:rPr>
          <w:rFonts w:ascii="Century Gothic" w:eastAsia="Cambria" w:hAnsi="Century Gothic" w:cs="Arial"/>
          <w:color w:val="76923C" w:themeColor="accent3" w:themeShade="BF"/>
          <w:sz w:val="18"/>
          <w:szCs w:val="20"/>
          <w:lang w:eastAsia="en-US"/>
        </w:rPr>
        <w:t>,</w:t>
      </w:r>
      <w:r w:rsidR="00B84CA7">
        <w:rPr>
          <w:rFonts w:ascii="Century Gothic" w:eastAsia="Cambria" w:hAnsi="Century Gothic" w:cs="Arial"/>
          <w:color w:val="76923C" w:themeColor="accent3" w:themeShade="BF"/>
          <w:sz w:val="18"/>
          <w:szCs w:val="20"/>
          <w:lang w:eastAsia="en-US"/>
        </w:rPr>
        <w:t xml:space="preserve"> </w:t>
      </w:r>
      <w:r w:rsidRPr="00A960A6">
        <w:rPr>
          <w:rFonts w:ascii="Century Gothic" w:eastAsia="Cambria" w:hAnsi="Century Gothic" w:cs="Arial"/>
          <w:color w:val="76923C" w:themeColor="accent3" w:themeShade="BF"/>
          <w:sz w:val="18"/>
          <w:szCs w:val="20"/>
          <w:lang w:eastAsia="en-US"/>
        </w:rPr>
        <w:t>etc.) ;</w:t>
      </w:r>
    </w:p>
    <w:p w14:paraId="3B903E94" w14:textId="1237A26C" w:rsidR="005507F3" w:rsidRPr="00A960A6" w:rsidRDefault="005507F3" w:rsidP="00A960A6">
      <w:pPr>
        <w:pStyle w:val="c-sous-titre1pao"/>
        <w:spacing w:before="0" w:beforeAutospacing="0" w:after="0" w:afterAutospacing="0"/>
        <w:ind w:left="567" w:right="-142" w:hanging="283"/>
        <w:jc w:val="both"/>
        <w:rPr>
          <w:rFonts w:ascii="Century Gothic" w:eastAsia="Cambria" w:hAnsi="Century Gothic" w:cs="Arial"/>
          <w:color w:val="76923C" w:themeColor="accent3" w:themeShade="BF"/>
          <w:sz w:val="18"/>
          <w:szCs w:val="20"/>
          <w:lang w:eastAsia="en-US"/>
        </w:rPr>
      </w:pPr>
      <w:r w:rsidRPr="00A960A6">
        <w:rPr>
          <w:rFonts w:ascii="Century Gothic" w:eastAsia="Cambria" w:hAnsi="Century Gothic" w:cs="Arial"/>
          <w:color w:val="76923C" w:themeColor="accent3" w:themeShade="BF"/>
          <w:sz w:val="18"/>
          <w:szCs w:val="20"/>
          <w:lang w:eastAsia="en-US"/>
        </w:rPr>
        <w:t xml:space="preserve">- </w:t>
      </w:r>
      <w:r w:rsidRPr="00A960A6">
        <w:rPr>
          <w:rFonts w:ascii="Century Gothic" w:eastAsia="Cambria" w:hAnsi="Century Gothic" w:cs="Arial"/>
          <w:color w:val="76923C" w:themeColor="accent3" w:themeShade="BF"/>
          <w:sz w:val="18"/>
          <w:szCs w:val="20"/>
          <w:lang w:eastAsia="en-US"/>
        </w:rPr>
        <w:tab/>
        <w:t>…</w:t>
      </w:r>
    </w:p>
    <w:p w14:paraId="05A30F4D" w14:textId="3E9123B7" w:rsidR="008F6447" w:rsidRPr="00086F66" w:rsidRDefault="009E7ACC" w:rsidP="004A68E3">
      <w:pPr>
        <w:pStyle w:val="0-TITRERAPPORT"/>
        <w:numPr>
          <w:ilvl w:val="0"/>
          <w:numId w:val="12"/>
        </w:numPr>
        <w:ind w:left="284" w:hanging="284"/>
        <w:rPr>
          <w:rFonts w:eastAsia="Cambria" w:cs="Arial"/>
          <w:b/>
          <w:color w:val="7030A0"/>
          <w:sz w:val="24"/>
          <w:szCs w:val="24"/>
        </w:rPr>
      </w:pPr>
      <w:r>
        <w:rPr>
          <w:rFonts w:eastAsia="Cambria" w:cs="Arial"/>
          <w:b/>
          <w:color w:val="7030A0"/>
          <w:sz w:val="24"/>
          <w:szCs w:val="24"/>
        </w:rPr>
        <w:lastRenderedPageBreak/>
        <w:t xml:space="preserve"> </w:t>
      </w:r>
      <w:r w:rsidR="00A85C17">
        <w:rPr>
          <w:rFonts w:eastAsia="Cambria" w:cs="Arial"/>
          <w:b/>
          <w:color w:val="7030A0"/>
          <w:sz w:val="24"/>
          <w:szCs w:val="24"/>
        </w:rPr>
        <w:t xml:space="preserve">4   </w:t>
      </w:r>
      <w:r w:rsidR="00086F66">
        <w:rPr>
          <w:rFonts w:eastAsia="Cambria" w:cs="Arial"/>
          <w:b/>
          <w:color w:val="7030A0"/>
          <w:sz w:val="24"/>
          <w:szCs w:val="24"/>
        </w:rPr>
        <w:t>Prise</w:t>
      </w:r>
      <w:r w:rsidR="00715C17" w:rsidRPr="00086F66">
        <w:rPr>
          <w:rFonts w:eastAsia="Cambria" w:cs="Arial"/>
          <w:b/>
          <w:color w:val="7030A0"/>
          <w:sz w:val="24"/>
          <w:szCs w:val="24"/>
        </w:rPr>
        <w:t xml:space="preserve"> en compte des recommandations du pr</w:t>
      </w:r>
      <w:r w:rsidR="00086F66">
        <w:rPr>
          <w:rFonts w:eastAsia="Cambria" w:cs="Arial"/>
          <w:b/>
          <w:color w:val="7030A0"/>
          <w:sz w:val="24"/>
          <w:szCs w:val="24"/>
        </w:rPr>
        <w:t>é</w:t>
      </w:r>
      <w:r w:rsidR="00715C17" w:rsidRPr="00086F66">
        <w:rPr>
          <w:rFonts w:eastAsia="Cambria" w:cs="Arial"/>
          <w:b/>
          <w:color w:val="7030A0"/>
          <w:sz w:val="24"/>
          <w:szCs w:val="24"/>
        </w:rPr>
        <w:t>c</w:t>
      </w:r>
      <w:r w:rsidR="00086F66">
        <w:rPr>
          <w:rFonts w:eastAsia="Cambria" w:cs="Arial"/>
          <w:b/>
          <w:color w:val="7030A0"/>
          <w:sz w:val="24"/>
          <w:szCs w:val="24"/>
        </w:rPr>
        <w:t>é</w:t>
      </w:r>
      <w:r w:rsidR="00715C17" w:rsidRPr="00086F66">
        <w:rPr>
          <w:rFonts w:eastAsia="Cambria" w:cs="Arial"/>
          <w:b/>
          <w:color w:val="7030A0"/>
          <w:sz w:val="24"/>
          <w:szCs w:val="24"/>
        </w:rPr>
        <w:t>dent rapport</w:t>
      </w:r>
    </w:p>
    <w:p w14:paraId="00CC427E" w14:textId="68BFD003" w:rsidR="00995691" w:rsidRPr="00A960A6" w:rsidRDefault="009A602B" w:rsidP="00F70F14">
      <w:pPr>
        <w:spacing w:after="100"/>
        <w:jc w:val="both"/>
        <w:rPr>
          <w:rFonts w:ascii="Century Gothic" w:hAnsi="Century Gothic" w:cs="Arial"/>
          <w:color w:val="76923C" w:themeColor="accent3" w:themeShade="BF"/>
          <w:sz w:val="18"/>
          <w:szCs w:val="20"/>
        </w:rPr>
      </w:pPr>
      <w:r w:rsidRPr="00A960A6">
        <w:rPr>
          <w:rFonts w:ascii="Century Gothic" w:hAnsi="Century Gothic" w:cs="Arial"/>
          <w:color w:val="76923C" w:themeColor="accent3" w:themeShade="BF"/>
          <w:sz w:val="18"/>
          <w:szCs w:val="20"/>
        </w:rPr>
        <w:t>L’unité présente de façon synthétique les actions entreprises pour mettre en œuvre les recommandations de la précédente évaluation à l’échel</w:t>
      </w:r>
      <w:r w:rsidR="00B66257">
        <w:rPr>
          <w:rFonts w:ascii="Century Gothic" w:hAnsi="Century Gothic" w:cs="Arial"/>
          <w:color w:val="76923C" w:themeColor="accent3" w:themeShade="BF"/>
          <w:sz w:val="18"/>
          <w:szCs w:val="20"/>
        </w:rPr>
        <w:t>le de l’unité et de ses équipes</w:t>
      </w:r>
      <w:r w:rsidR="00B84165">
        <w:rPr>
          <w:rFonts w:ascii="Century Gothic" w:hAnsi="Century Gothic" w:cs="Arial"/>
          <w:color w:val="76923C" w:themeColor="accent3" w:themeShade="BF"/>
          <w:sz w:val="18"/>
          <w:szCs w:val="20"/>
        </w:rPr>
        <w:t>.</w:t>
      </w:r>
      <w:r w:rsidR="00284CB8">
        <w:rPr>
          <w:rFonts w:ascii="Century Gothic" w:hAnsi="Century Gothic" w:cs="Arial"/>
          <w:color w:val="76923C" w:themeColor="accent3" w:themeShade="BF"/>
          <w:sz w:val="18"/>
          <w:szCs w:val="20"/>
        </w:rPr>
        <w:t xml:space="preserve"> Elle en évalue les résultats. </w:t>
      </w:r>
    </w:p>
    <w:p w14:paraId="37E247B8" w14:textId="0811E2A7" w:rsidR="00793BE8" w:rsidRDefault="00793BE8" w:rsidP="00F7704B">
      <w:pPr>
        <w:pStyle w:val="1-TITRE1"/>
      </w:pPr>
      <w:r>
        <w:t>introduction du portfolio</w:t>
      </w:r>
    </w:p>
    <w:p w14:paraId="3D43FA5A" w14:textId="45E0A7D1" w:rsidR="0049035B" w:rsidRPr="004E593D" w:rsidRDefault="006B3E97" w:rsidP="00156AEC">
      <w:pPr>
        <w:jc w:val="both"/>
        <w:rPr>
          <w:rFonts w:ascii="Century Gothic" w:hAnsi="Century Gothic"/>
          <w:bCs/>
          <w:color w:val="76923C" w:themeColor="accent3" w:themeShade="BF"/>
          <w:sz w:val="18"/>
          <w:szCs w:val="18"/>
        </w:rPr>
      </w:pPr>
      <w:r w:rsidRPr="004E593D">
        <w:rPr>
          <w:rFonts w:ascii="Century Gothic" w:hAnsi="Century Gothic"/>
          <w:bCs/>
          <w:color w:val="76923C" w:themeColor="accent3" w:themeShade="BF"/>
          <w:sz w:val="18"/>
          <w:szCs w:val="18"/>
        </w:rPr>
        <w:t>Le portfolio est le support de l’évaluation qualitative des activités de l’unité</w:t>
      </w:r>
      <w:r w:rsidR="00793BE8" w:rsidRPr="004E593D">
        <w:rPr>
          <w:rFonts w:ascii="Century Gothic" w:hAnsi="Century Gothic"/>
          <w:bCs/>
          <w:color w:val="76923C" w:themeColor="accent3" w:themeShade="BF"/>
          <w:sz w:val="18"/>
          <w:szCs w:val="18"/>
        </w:rPr>
        <w:t xml:space="preserve">. </w:t>
      </w:r>
      <w:r w:rsidRPr="004E593D">
        <w:rPr>
          <w:rFonts w:ascii="Century Gothic" w:hAnsi="Century Gothic"/>
          <w:bCs/>
          <w:color w:val="76923C" w:themeColor="accent3" w:themeShade="BF"/>
          <w:sz w:val="18"/>
          <w:szCs w:val="18"/>
        </w:rPr>
        <w:t>Il</w:t>
      </w:r>
      <w:r w:rsidR="00793BE8" w:rsidRPr="004E593D">
        <w:rPr>
          <w:rFonts w:ascii="Century Gothic" w:hAnsi="Century Gothic"/>
          <w:bCs/>
          <w:color w:val="76923C" w:themeColor="accent3" w:themeShade="BF"/>
          <w:sz w:val="18"/>
          <w:szCs w:val="18"/>
        </w:rPr>
        <w:t xml:space="preserve"> com</w:t>
      </w:r>
      <w:r w:rsidRPr="004E593D">
        <w:rPr>
          <w:rFonts w:ascii="Century Gothic" w:hAnsi="Century Gothic"/>
          <w:bCs/>
          <w:color w:val="76923C" w:themeColor="accent3" w:themeShade="BF"/>
          <w:sz w:val="18"/>
          <w:szCs w:val="18"/>
        </w:rPr>
        <w:t>prend un ensemble d’éléments que l’unité</w:t>
      </w:r>
      <w:r w:rsidR="00793BE8" w:rsidRPr="004E593D">
        <w:rPr>
          <w:rFonts w:ascii="Century Gothic" w:hAnsi="Century Gothic"/>
          <w:bCs/>
          <w:color w:val="76923C" w:themeColor="accent3" w:themeShade="BF"/>
          <w:sz w:val="18"/>
          <w:szCs w:val="18"/>
        </w:rPr>
        <w:t xml:space="preserve"> juge représentatifs de ses activités, de ses missions et de son environnement de recherche.</w:t>
      </w:r>
    </w:p>
    <w:p w14:paraId="709962AA" w14:textId="7675716C" w:rsidR="00CC025A" w:rsidRPr="004E593D" w:rsidRDefault="00A625B4" w:rsidP="002F5317">
      <w:pPr>
        <w:jc w:val="both"/>
        <w:rPr>
          <w:rFonts w:ascii="Century Gothic" w:hAnsi="Century Gothic"/>
          <w:bCs/>
          <w:color w:val="76923C" w:themeColor="accent3" w:themeShade="BF"/>
          <w:sz w:val="18"/>
          <w:szCs w:val="18"/>
        </w:rPr>
      </w:pPr>
      <w:r w:rsidRPr="004E593D">
        <w:rPr>
          <w:rFonts w:ascii="Century Gothic" w:hAnsi="Century Gothic"/>
          <w:b/>
          <w:bCs/>
          <w:color w:val="76923C" w:themeColor="accent3" w:themeShade="BF"/>
          <w:sz w:val="18"/>
          <w:szCs w:val="18"/>
        </w:rPr>
        <w:t xml:space="preserve">Le portfolio fait l’objet d’une introduction qui </w:t>
      </w:r>
      <w:r w:rsidR="00E650F8" w:rsidRPr="004E593D">
        <w:rPr>
          <w:rFonts w:ascii="Century Gothic" w:hAnsi="Century Gothic"/>
          <w:b/>
          <w:bCs/>
          <w:color w:val="76923C" w:themeColor="accent3" w:themeShade="BF"/>
          <w:sz w:val="18"/>
          <w:szCs w:val="18"/>
        </w:rPr>
        <w:t xml:space="preserve">décrit </w:t>
      </w:r>
      <w:r w:rsidR="00FE7D98" w:rsidRPr="004E593D">
        <w:rPr>
          <w:rFonts w:ascii="Century Gothic" w:hAnsi="Century Gothic"/>
          <w:b/>
          <w:bCs/>
          <w:color w:val="76923C" w:themeColor="accent3" w:themeShade="BF"/>
          <w:sz w:val="18"/>
          <w:szCs w:val="18"/>
        </w:rPr>
        <w:t>s</w:t>
      </w:r>
      <w:r w:rsidR="00E650F8" w:rsidRPr="004E593D">
        <w:rPr>
          <w:rFonts w:ascii="Century Gothic" w:hAnsi="Century Gothic"/>
          <w:b/>
          <w:bCs/>
          <w:color w:val="76923C" w:themeColor="accent3" w:themeShade="BF"/>
          <w:sz w:val="18"/>
          <w:szCs w:val="18"/>
        </w:rPr>
        <w:t xml:space="preserve">a composition et qui </w:t>
      </w:r>
      <w:r w:rsidRPr="004E593D">
        <w:rPr>
          <w:rFonts w:ascii="Century Gothic" w:hAnsi="Century Gothic"/>
          <w:b/>
          <w:bCs/>
          <w:color w:val="76923C" w:themeColor="accent3" w:themeShade="BF"/>
          <w:sz w:val="18"/>
          <w:szCs w:val="18"/>
        </w:rPr>
        <w:t>justifie les choix opérés dans sa composition</w:t>
      </w:r>
      <w:r w:rsidRPr="004E593D">
        <w:rPr>
          <w:rFonts w:ascii="Century Gothic" w:hAnsi="Century Gothic"/>
          <w:bCs/>
          <w:color w:val="76923C" w:themeColor="accent3" w:themeShade="BF"/>
          <w:sz w:val="18"/>
          <w:szCs w:val="18"/>
        </w:rPr>
        <w:t>. Cette introduction n’excède pas la limite de</w:t>
      </w:r>
      <w:r w:rsidR="00B84165" w:rsidRPr="004E593D">
        <w:rPr>
          <w:rFonts w:ascii="Century Gothic" w:hAnsi="Century Gothic"/>
          <w:bCs/>
          <w:color w:val="76923C" w:themeColor="accent3" w:themeShade="BF"/>
          <w:sz w:val="18"/>
          <w:szCs w:val="18"/>
        </w:rPr>
        <w:t xml:space="preserve"> 3</w:t>
      </w:r>
      <w:r w:rsidR="00CC2EB3" w:rsidRPr="004E593D">
        <w:rPr>
          <w:rFonts w:ascii="Century Gothic" w:hAnsi="Century Gothic"/>
          <w:bCs/>
          <w:color w:val="76923C" w:themeColor="accent3" w:themeShade="BF"/>
          <w:sz w:val="18"/>
          <w:szCs w:val="18"/>
        </w:rPr>
        <w:t> </w:t>
      </w:r>
      <w:r w:rsidR="00B84165" w:rsidRPr="004E593D">
        <w:rPr>
          <w:rFonts w:ascii="Century Gothic" w:hAnsi="Century Gothic"/>
          <w:bCs/>
          <w:color w:val="76923C" w:themeColor="accent3" w:themeShade="BF"/>
          <w:sz w:val="18"/>
          <w:szCs w:val="18"/>
        </w:rPr>
        <w:t>500 caractères (espaces compris</w:t>
      </w:r>
      <w:r w:rsidR="003D101E">
        <w:rPr>
          <w:rFonts w:ascii="Century Gothic" w:hAnsi="Century Gothic"/>
          <w:bCs/>
          <w:color w:val="76923C" w:themeColor="accent3" w:themeShade="BF"/>
          <w:sz w:val="18"/>
          <w:szCs w:val="18"/>
        </w:rPr>
        <w:t>es</w:t>
      </w:r>
      <w:r w:rsidR="00B84165" w:rsidRPr="004E593D">
        <w:rPr>
          <w:rFonts w:ascii="Century Gothic" w:hAnsi="Century Gothic"/>
          <w:bCs/>
          <w:color w:val="76923C" w:themeColor="accent3" w:themeShade="BF"/>
          <w:sz w:val="18"/>
          <w:szCs w:val="18"/>
        </w:rPr>
        <w:t xml:space="preserve">) pour une unité mono-équipe et </w:t>
      </w:r>
      <w:r w:rsidRPr="004E593D">
        <w:rPr>
          <w:rFonts w:ascii="Century Gothic" w:hAnsi="Century Gothic"/>
          <w:bCs/>
          <w:color w:val="76923C" w:themeColor="accent3" w:themeShade="BF"/>
          <w:sz w:val="18"/>
          <w:szCs w:val="18"/>
        </w:rPr>
        <w:t>7</w:t>
      </w:r>
      <w:r w:rsidR="00CC2EB3" w:rsidRPr="004E593D">
        <w:rPr>
          <w:rFonts w:ascii="Century Gothic" w:hAnsi="Century Gothic"/>
          <w:bCs/>
          <w:color w:val="76923C" w:themeColor="accent3" w:themeShade="BF"/>
          <w:sz w:val="18"/>
          <w:szCs w:val="18"/>
        </w:rPr>
        <w:t> </w:t>
      </w:r>
      <w:r w:rsidRPr="004E593D">
        <w:rPr>
          <w:rFonts w:ascii="Century Gothic" w:hAnsi="Century Gothic"/>
          <w:bCs/>
          <w:color w:val="76923C" w:themeColor="accent3" w:themeShade="BF"/>
          <w:sz w:val="18"/>
          <w:szCs w:val="18"/>
        </w:rPr>
        <w:t>000 caractères (espaces compris</w:t>
      </w:r>
      <w:r w:rsidR="003D101E">
        <w:rPr>
          <w:rFonts w:ascii="Century Gothic" w:hAnsi="Century Gothic"/>
          <w:bCs/>
          <w:color w:val="76923C" w:themeColor="accent3" w:themeShade="BF"/>
          <w:sz w:val="18"/>
          <w:szCs w:val="18"/>
        </w:rPr>
        <w:t>es</w:t>
      </w:r>
      <w:r w:rsidRPr="004E593D">
        <w:rPr>
          <w:rFonts w:ascii="Century Gothic" w:hAnsi="Century Gothic"/>
          <w:bCs/>
          <w:color w:val="76923C" w:themeColor="accent3" w:themeShade="BF"/>
          <w:sz w:val="18"/>
          <w:szCs w:val="18"/>
        </w:rPr>
        <w:t>)</w:t>
      </w:r>
      <w:r w:rsidR="00B84165" w:rsidRPr="004E593D">
        <w:rPr>
          <w:rFonts w:ascii="Century Gothic" w:hAnsi="Century Gothic"/>
          <w:bCs/>
          <w:color w:val="76923C" w:themeColor="accent3" w:themeShade="BF"/>
          <w:sz w:val="18"/>
          <w:szCs w:val="18"/>
        </w:rPr>
        <w:t xml:space="preserve"> pour une unité pluri-équipe</w:t>
      </w:r>
      <w:r w:rsidR="00067618">
        <w:rPr>
          <w:rFonts w:ascii="Century Gothic" w:hAnsi="Century Gothic"/>
          <w:bCs/>
          <w:color w:val="76923C" w:themeColor="accent3" w:themeShade="BF"/>
          <w:sz w:val="18"/>
          <w:szCs w:val="18"/>
        </w:rPr>
        <w:t>s</w:t>
      </w:r>
      <w:r w:rsidR="0049035B" w:rsidRPr="004E593D">
        <w:rPr>
          <w:rFonts w:ascii="Century Gothic" w:hAnsi="Century Gothic"/>
          <w:bCs/>
          <w:color w:val="76923C" w:themeColor="accent3" w:themeShade="BF"/>
          <w:sz w:val="18"/>
          <w:szCs w:val="18"/>
        </w:rPr>
        <w:t xml:space="preserve">. Cette introduction fait l’objet de ce chapitre. </w:t>
      </w:r>
    </w:p>
    <w:p w14:paraId="61F8DA49" w14:textId="790B4EB7" w:rsidR="0049035B" w:rsidRPr="004E593D" w:rsidRDefault="0049035B" w:rsidP="00CC025A">
      <w:pPr>
        <w:spacing w:after="120"/>
        <w:jc w:val="both"/>
        <w:rPr>
          <w:rFonts w:ascii="Century Gothic" w:hAnsi="Century Gothic"/>
          <w:bCs/>
          <w:color w:val="76923C" w:themeColor="accent3" w:themeShade="BF"/>
          <w:sz w:val="18"/>
          <w:szCs w:val="18"/>
        </w:rPr>
      </w:pPr>
      <w:r w:rsidRPr="004E593D">
        <w:rPr>
          <w:rFonts w:ascii="Century Gothic" w:hAnsi="Century Gothic"/>
          <w:b/>
          <w:bCs/>
          <w:color w:val="76923C" w:themeColor="accent3" w:themeShade="BF"/>
          <w:sz w:val="18"/>
          <w:szCs w:val="18"/>
        </w:rPr>
        <w:t>Le portfolio en lui-même (l’ens</w:t>
      </w:r>
      <w:r w:rsidR="00E650F8" w:rsidRPr="004E593D">
        <w:rPr>
          <w:rFonts w:ascii="Century Gothic" w:hAnsi="Century Gothic"/>
          <w:b/>
          <w:bCs/>
          <w:color w:val="76923C" w:themeColor="accent3" w:themeShade="BF"/>
          <w:sz w:val="18"/>
          <w:szCs w:val="18"/>
        </w:rPr>
        <w:t xml:space="preserve">emble des documents sélectionnés par l’unité) </w:t>
      </w:r>
      <w:r w:rsidRPr="004E593D">
        <w:rPr>
          <w:rFonts w:ascii="Century Gothic" w:hAnsi="Century Gothic"/>
          <w:b/>
          <w:bCs/>
          <w:color w:val="76923C" w:themeColor="accent3" w:themeShade="BF"/>
          <w:sz w:val="18"/>
          <w:szCs w:val="18"/>
        </w:rPr>
        <w:t>fera l’objet d’un do</w:t>
      </w:r>
      <w:r w:rsidR="00E650F8" w:rsidRPr="004E593D">
        <w:rPr>
          <w:rFonts w:ascii="Century Gothic" w:hAnsi="Century Gothic"/>
          <w:b/>
          <w:bCs/>
          <w:color w:val="76923C" w:themeColor="accent3" w:themeShade="BF"/>
          <w:sz w:val="18"/>
          <w:szCs w:val="18"/>
        </w:rPr>
        <w:t>ssier</w:t>
      </w:r>
      <w:r w:rsidRPr="004E593D">
        <w:rPr>
          <w:rFonts w:ascii="Century Gothic" w:hAnsi="Century Gothic"/>
          <w:b/>
          <w:bCs/>
          <w:color w:val="76923C" w:themeColor="accent3" w:themeShade="BF"/>
          <w:sz w:val="18"/>
          <w:szCs w:val="18"/>
        </w:rPr>
        <w:t xml:space="preserve"> zip contenant les éléments le constituant</w:t>
      </w:r>
      <w:r w:rsidRPr="004E593D">
        <w:rPr>
          <w:rFonts w:ascii="Century Gothic" w:hAnsi="Century Gothic"/>
          <w:bCs/>
          <w:color w:val="76923C" w:themeColor="accent3" w:themeShade="BF"/>
          <w:sz w:val="18"/>
          <w:szCs w:val="18"/>
        </w:rPr>
        <w:t xml:space="preserve">. Ce fichier zip sera déposé en annexe. </w:t>
      </w:r>
      <w:r w:rsidR="00E650F8" w:rsidRPr="004E593D">
        <w:rPr>
          <w:rFonts w:ascii="Century Gothic" w:hAnsi="Century Gothic"/>
          <w:bCs/>
          <w:color w:val="76923C" w:themeColor="accent3" w:themeShade="BF"/>
          <w:sz w:val="18"/>
          <w:szCs w:val="18"/>
        </w:rPr>
        <w:t xml:space="preserve">Si ce fichier zip devait </w:t>
      </w:r>
      <w:r w:rsidR="00FE7D98" w:rsidRPr="004E593D">
        <w:rPr>
          <w:rFonts w:ascii="Century Gothic" w:hAnsi="Century Gothic"/>
          <w:bCs/>
          <w:color w:val="76923C" w:themeColor="accent3" w:themeShade="BF"/>
          <w:sz w:val="18"/>
          <w:szCs w:val="18"/>
        </w:rPr>
        <w:t>excéder 50</w:t>
      </w:r>
      <w:r w:rsidRPr="004E593D">
        <w:rPr>
          <w:rFonts w:ascii="Century Gothic" w:hAnsi="Century Gothic"/>
          <w:bCs/>
          <w:color w:val="76923C" w:themeColor="accent3" w:themeShade="BF"/>
          <w:sz w:val="18"/>
          <w:szCs w:val="18"/>
        </w:rPr>
        <w:t xml:space="preserve"> Mo, l’unité </w:t>
      </w:r>
      <w:r w:rsidR="00E650F8" w:rsidRPr="004E593D">
        <w:rPr>
          <w:rFonts w:ascii="Century Gothic" w:hAnsi="Century Gothic"/>
          <w:bCs/>
          <w:color w:val="76923C" w:themeColor="accent3" w:themeShade="BF"/>
          <w:sz w:val="18"/>
          <w:szCs w:val="18"/>
        </w:rPr>
        <w:t>est invité</w:t>
      </w:r>
      <w:r w:rsidR="00FE7D98" w:rsidRPr="004E593D">
        <w:rPr>
          <w:rFonts w:ascii="Century Gothic" w:hAnsi="Century Gothic"/>
          <w:bCs/>
          <w:color w:val="76923C" w:themeColor="accent3" w:themeShade="BF"/>
          <w:sz w:val="18"/>
          <w:szCs w:val="18"/>
        </w:rPr>
        <w:t>e</w:t>
      </w:r>
      <w:r w:rsidR="00E650F8" w:rsidRPr="004E593D">
        <w:rPr>
          <w:rFonts w:ascii="Century Gothic" w:hAnsi="Century Gothic"/>
          <w:bCs/>
          <w:color w:val="76923C" w:themeColor="accent3" w:themeShade="BF"/>
          <w:sz w:val="18"/>
          <w:szCs w:val="18"/>
        </w:rPr>
        <w:t xml:space="preserve"> à créer un lien de téléchargement et à l’indiquer à la fin de ce chapitre</w:t>
      </w:r>
      <w:r w:rsidR="00355D4B" w:rsidRPr="004E593D">
        <w:rPr>
          <w:rFonts w:ascii="Century Gothic" w:hAnsi="Century Gothic"/>
          <w:bCs/>
          <w:color w:val="76923C" w:themeColor="accent3" w:themeShade="BF"/>
          <w:sz w:val="18"/>
          <w:szCs w:val="18"/>
        </w:rPr>
        <w:t>.</w:t>
      </w:r>
    </w:p>
    <w:p w14:paraId="7C774192" w14:textId="4996886A" w:rsidR="00CE7609" w:rsidRPr="004E593D" w:rsidRDefault="00B84165" w:rsidP="00B84165">
      <w:pPr>
        <w:spacing w:after="120"/>
        <w:jc w:val="both"/>
        <w:rPr>
          <w:rFonts w:ascii="Century Gothic" w:hAnsi="Century Gothic"/>
          <w:bCs/>
          <w:color w:val="76923C" w:themeColor="accent3" w:themeShade="BF"/>
          <w:sz w:val="18"/>
          <w:szCs w:val="16"/>
        </w:rPr>
      </w:pPr>
      <w:r w:rsidRPr="004E593D">
        <w:rPr>
          <w:rFonts w:ascii="Century Gothic" w:hAnsi="Century Gothic"/>
          <w:b/>
          <w:bCs/>
          <w:color w:val="76923C" w:themeColor="accent3" w:themeShade="BF"/>
          <w:sz w:val="18"/>
          <w:szCs w:val="16"/>
        </w:rPr>
        <w:t xml:space="preserve">Le nombre total d’éléments </w:t>
      </w:r>
      <w:r w:rsidR="00E650F8" w:rsidRPr="004E593D">
        <w:rPr>
          <w:rFonts w:ascii="Century Gothic" w:hAnsi="Century Gothic"/>
          <w:b/>
          <w:bCs/>
          <w:color w:val="76923C" w:themeColor="accent3" w:themeShade="BF"/>
          <w:sz w:val="18"/>
          <w:szCs w:val="16"/>
        </w:rPr>
        <w:t xml:space="preserve">du portfolio </w:t>
      </w:r>
      <w:r w:rsidR="00156AEC" w:rsidRPr="004E593D">
        <w:rPr>
          <w:rFonts w:ascii="Century Gothic" w:hAnsi="Century Gothic"/>
          <w:b/>
          <w:bCs/>
          <w:color w:val="76923C" w:themeColor="accent3" w:themeShade="BF"/>
          <w:sz w:val="18"/>
          <w:szCs w:val="16"/>
        </w:rPr>
        <w:t>doit tenir compte de la taille et de la structuration de l’unité de recherche. Il doit également rester dans une limite raisonnable</w:t>
      </w:r>
      <w:r w:rsidR="00156AEC" w:rsidRPr="004E593D">
        <w:rPr>
          <w:rFonts w:ascii="Century Gothic" w:hAnsi="Century Gothic"/>
          <w:bCs/>
          <w:color w:val="76923C" w:themeColor="accent3" w:themeShade="BF"/>
          <w:sz w:val="18"/>
          <w:szCs w:val="16"/>
        </w:rPr>
        <w:t xml:space="preserve"> pour que le comité d’experts </w:t>
      </w:r>
      <w:r w:rsidR="00CE7609" w:rsidRPr="004E593D">
        <w:rPr>
          <w:rFonts w:ascii="Century Gothic" w:hAnsi="Century Gothic"/>
          <w:bCs/>
          <w:color w:val="76923C" w:themeColor="accent3" w:themeShade="BF"/>
          <w:sz w:val="18"/>
          <w:szCs w:val="16"/>
        </w:rPr>
        <w:t>puisse</w:t>
      </w:r>
      <w:r w:rsidR="00156AEC" w:rsidRPr="004E593D">
        <w:rPr>
          <w:rFonts w:ascii="Century Gothic" w:hAnsi="Century Gothic"/>
          <w:bCs/>
          <w:color w:val="76923C" w:themeColor="accent3" w:themeShade="BF"/>
          <w:sz w:val="18"/>
          <w:szCs w:val="16"/>
        </w:rPr>
        <w:t xml:space="preserve"> s’</w:t>
      </w:r>
      <w:r w:rsidR="00CE7609" w:rsidRPr="004E593D">
        <w:rPr>
          <w:rFonts w:ascii="Century Gothic" w:hAnsi="Century Gothic"/>
          <w:bCs/>
          <w:color w:val="76923C" w:themeColor="accent3" w:themeShade="BF"/>
          <w:sz w:val="18"/>
          <w:szCs w:val="16"/>
        </w:rPr>
        <w:t xml:space="preserve">en saisir de façon approfondie. </w:t>
      </w:r>
      <w:r w:rsidR="00156AEC" w:rsidRPr="004E593D">
        <w:rPr>
          <w:rFonts w:ascii="Century Gothic" w:hAnsi="Century Gothic"/>
          <w:bCs/>
          <w:color w:val="76923C" w:themeColor="accent3" w:themeShade="BF"/>
          <w:sz w:val="18"/>
          <w:szCs w:val="16"/>
        </w:rPr>
        <w:t>Nous proposons</w:t>
      </w:r>
      <w:r w:rsidR="002F5317" w:rsidRPr="004E593D">
        <w:rPr>
          <w:rFonts w:ascii="Century Gothic" w:hAnsi="Century Gothic"/>
          <w:bCs/>
          <w:color w:val="76923C" w:themeColor="accent3" w:themeShade="BF"/>
          <w:sz w:val="18"/>
          <w:szCs w:val="16"/>
        </w:rPr>
        <w:t>,</w:t>
      </w:r>
      <w:r w:rsidR="00156AEC" w:rsidRPr="004E593D">
        <w:rPr>
          <w:rFonts w:ascii="Century Gothic" w:hAnsi="Century Gothic"/>
          <w:bCs/>
          <w:color w:val="76923C" w:themeColor="accent3" w:themeShade="BF"/>
          <w:sz w:val="18"/>
          <w:szCs w:val="16"/>
        </w:rPr>
        <w:t xml:space="preserve"> </w:t>
      </w:r>
      <w:r w:rsidR="00CC2EB3" w:rsidRPr="004E593D">
        <w:rPr>
          <w:rFonts w:ascii="Century Gothic" w:hAnsi="Century Gothic"/>
          <w:bCs/>
          <w:color w:val="76923C" w:themeColor="accent3" w:themeShade="BF"/>
          <w:sz w:val="18"/>
          <w:szCs w:val="16"/>
        </w:rPr>
        <w:t>à titre indicatif</w:t>
      </w:r>
      <w:r w:rsidR="002F5317" w:rsidRPr="004E593D">
        <w:rPr>
          <w:rFonts w:ascii="Century Gothic" w:hAnsi="Century Gothic"/>
          <w:bCs/>
          <w:color w:val="76923C" w:themeColor="accent3" w:themeShade="BF"/>
          <w:sz w:val="18"/>
          <w:szCs w:val="16"/>
        </w:rPr>
        <w:t>,</w:t>
      </w:r>
      <w:r w:rsidR="00CC2EB3" w:rsidRPr="004E593D">
        <w:rPr>
          <w:rFonts w:ascii="Century Gothic" w:hAnsi="Century Gothic"/>
          <w:bCs/>
          <w:color w:val="76923C" w:themeColor="accent3" w:themeShade="BF"/>
          <w:sz w:val="18"/>
          <w:szCs w:val="16"/>
        </w:rPr>
        <w:t xml:space="preserve"> </w:t>
      </w:r>
      <w:r w:rsidR="00CE7609" w:rsidRPr="004E593D">
        <w:rPr>
          <w:rFonts w:ascii="Century Gothic" w:hAnsi="Century Gothic"/>
          <w:bCs/>
          <w:color w:val="76923C" w:themeColor="accent3" w:themeShade="BF"/>
          <w:sz w:val="18"/>
          <w:szCs w:val="16"/>
        </w:rPr>
        <w:t>le cadre suivant :</w:t>
      </w:r>
    </w:p>
    <w:p w14:paraId="68AD9F83" w14:textId="475CC134" w:rsidR="00B84165" w:rsidRPr="004E593D" w:rsidRDefault="00CE7609" w:rsidP="00B84165">
      <w:pPr>
        <w:spacing w:after="120"/>
        <w:jc w:val="both"/>
        <w:rPr>
          <w:rFonts w:ascii="Century Gothic" w:hAnsi="Century Gothic"/>
          <w:bCs/>
          <w:color w:val="76923C" w:themeColor="accent3" w:themeShade="BF"/>
          <w:sz w:val="18"/>
          <w:szCs w:val="16"/>
        </w:rPr>
      </w:pPr>
      <w:r w:rsidRPr="004E593D">
        <w:rPr>
          <w:rFonts w:ascii="Century Gothic" w:hAnsi="Century Gothic"/>
          <w:bCs/>
          <w:color w:val="76923C" w:themeColor="accent3" w:themeShade="BF"/>
          <w:sz w:val="18"/>
          <w:szCs w:val="16"/>
        </w:rPr>
        <w:t xml:space="preserve">Pour une unité mono-équipe, il </w:t>
      </w:r>
      <w:r w:rsidR="00B84165" w:rsidRPr="004E593D">
        <w:rPr>
          <w:rFonts w:ascii="Century Gothic" w:hAnsi="Century Gothic"/>
          <w:bCs/>
          <w:color w:val="76923C" w:themeColor="accent3" w:themeShade="BF"/>
          <w:sz w:val="18"/>
          <w:szCs w:val="16"/>
        </w:rPr>
        <w:t>s’élève à :</w:t>
      </w:r>
    </w:p>
    <w:p w14:paraId="67CD4D43" w14:textId="7910A893" w:rsidR="00B84165" w:rsidRPr="004E593D" w:rsidRDefault="00B37270" w:rsidP="004A68E3">
      <w:pPr>
        <w:pStyle w:val="Paragraphedeliste"/>
        <w:numPr>
          <w:ilvl w:val="1"/>
          <w:numId w:val="6"/>
        </w:numPr>
        <w:spacing w:after="0"/>
        <w:ind w:left="851" w:hanging="284"/>
        <w:jc w:val="both"/>
        <w:rPr>
          <w:rFonts w:ascii="Century Gothic" w:hAnsi="Century Gothic"/>
          <w:bCs/>
          <w:color w:val="76923C" w:themeColor="accent3" w:themeShade="BF"/>
          <w:sz w:val="18"/>
          <w:szCs w:val="16"/>
        </w:rPr>
      </w:pPr>
      <w:proofErr w:type="gramStart"/>
      <w:r w:rsidRPr="004E593D">
        <w:rPr>
          <w:rFonts w:ascii="Century Gothic" w:hAnsi="Century Gothic"/>
          <w:bCs/>
          <w:color w:val="76923C" w:themeColor="accent3" w:themeShade="BF"/>
          <w:sz w:val="18"/>
          <w:szCs w:val="16"/>
        </w:rPr>
        <w:t>u</w:t>
      </w:r>
      <w:r w:rsidR="00B84165" w:rsidRPr="004E593D">
        <w:rPr>
          <w:rFonts w:ascii="Century Gothic" w:hAnsi="Century Gothic"/>
          <w:bCs/>
          <w:color w:val="76923C" w:themeColor="accent3" w:themeShade="BF"/>
          <w:sz w:val="18"/>
          <w:szCs w:val="16"/>
        </w:rPr>
        <w:t>nité</w:t>
      </w:r>
      <w:proofErr w:type="gramEnd"/>
      <w:r w:rsidR="00B84165" w:rsidRPr="004E593D">
        <w:rPr>
          <w:rFonts w:ascii="Century Gothic" w:hAnsi="Century Gothic"/>
          <w:bCs/>
          <w:color w:val="76923C" w:themeColor="accent3" w:themeShade="BF"/>
          <w:sz w:val="18"/>
          <w:szCs w:val="16"/>
        </w:rPr>
        <w:t xml:space="preserve"> de petite taille (moins de 19 permanents) : cinq éléments dont au minimum deux publications ;</w:t>
      </w:r>
    </w:p>
    <w:p w14:paraId="4A19FA07" w14:textId="41CAE2C7" w:rsidR="00B84165" w:rsidRPr="004E593D" w:rsidRDefault="00B37270" w:rsidP="004A68E3">
      <w:pPr>
        <w:pStyle w:val="Paragraphedeliste"/>
        <w:numPr>
          <w:ilvl w:val="1"/>
          <w:numId w:val="6"/>
        </w:numPr>
        <w:spacing w:after="0"/>
        <w:ind w:left="851" w:hanging="284"/>
        <w:jc w:val="both"/>
        <w:rPr>
          <w:rFonts w:ascii="Century Gothic" w:hAnsi="Century Gothic"/>
          <w:bCs/>
          <w:color w:val="76923C" w:themeColor="accent3" w:themeShade="BF"/>
          <w:sz w:val="18"/>
          <w:szCs w:val="16"/>
        </w:rPr>
      </w:pPr>
      <w:proofErr w:type="gramStart"/>
      <w:r w:rsidRPr="004E593D">
        <w:rPr>
          <w:rFonts w:ascii="Century Gothic" w:hAnsi="Century Gothic"/>
          <w:bCs/>
          <w:color w:val="76923C" w:themeColor="accent3" w:themeShade="BF"/>
          <w:sz w:val="18"/>
          <w:szCs w:val="16"/>
        </w:rPr>
        <w:t>u</w:t>
      </w:r>
      <w:r w:rsidR="00B84165" w:rsidRPr="004E593D">
        <w:rPr>
          <w:rFonts w:ascii="Century Gothic" w:hAnsi="Century Gothic"/>
          <w:bCs/>
          <w:color w:val="76923C" w:themeColor="accent3" w:themeShade="BF"/>
          <w:sz w:val="18"/>
          <w:szCs w:val="16"/>
        </w:rPr>
        <w:t>nité</w:t>
      </w:r>
      <w:proofErr w:type="gramEnd"/>
      <w:r w:rsidR="00B84165" w:rsidRPr="004E593D">
        <w:rPr>
          <w:rFonts w:ascii="Century Gothic" w:hAnsi="Century Gothic"/>
          <w:bCs/>
          <w:color w:val="76923C" w:themeColor="accent3" w:themeShade="BF"/>
          <w:sz w:val="18"/>
          <w:szCs w:val="16"/>
        </w:rPr>
        <w:t xml:space="preserve"> de taille moyenne (entre 20 et 39 permanents) : huit éléments dont au minimum quatre publications ;</w:t>
      </w:r>
    </w:p>
    <w:p w14:paraId="6199AD97" w14:textId="0DBB9132" w:rsidR="00B84165" w:rsidRPr="004E593D" w:rsidRDefault="00B37270" w:rsidP="004A68E3">
      <w:pPr>
        <w:pStyle w:val="Paragraphedeliste"/>
        <w:numPr>
          <w:ilvl w:val="1"/>
          <w:numId w:val="6"/>
        </w:numPr>
        <w:spacing w:after="0"/>
        <w:ind w:left="851" w:hanging="284"/>
        <w:jc w:val="both"/>
        <w:rPr>
          <w:rFonts w:ascii="Century Gothic" w:hAnsi="Century Gothic"/>
          <w:bCs/>
          <w:color w:val="76923C" w:themeColor="accent3" w:themeShade="BF"/>
          <w:sz w:val="18"/>
          <w:szCs w:val="16"/>
        </w:rPr>
      </w:pPr>
      <w:proofErr w:type="gramStart"/>
      <w:r w:rsidRPr="004E593D">
        <w:rPr>
          <w:rFonts w:ascii="Century Gothic" w:hAnsi="Century Gothic"/>
          <w:bCs/>
          <w:color w:val="76923C" w:themeColor="accent3" w:themeShade="BF"/>
          <w:sz w:val="18"/>
          <w:szCs w:val="16"/>
        </w:rPr>
        <w:t>u</w:t>
      </w:r>
      <w:r w:rsidR="00B84165" w:rsidRPr="004E593D">
        <w:rPr>
          <w:rFonts w:ascii="Century Gothic" w:hAnsi="Century Gothic"/>
          <w:bCs/>
          <w:color w:val="76923C" w:themeColor="accent3" w:themeShade="BF"/>
          <w:sz w:val="18"/>
          <w:szCs w:val="16"/>
        </w:rPr>
        <w:t>nité</w:t>
      </w:r>
      <w:proofErr w:type="gramEnd"/>
      <w:r w:rsidR="00B84165" w:rsidRPr="004E593D">
        <w:rPr>
          <w:rFonts w:ascii="Century Gothic" w:hAnsi="Century Gothic"/>
          <w:bCs/>
          <w:color w:val="76923C" w:themeColor="accent3" w:themeShade="BF"/>
          <w:sz w:val="18"/>
          <w:szCs w:val="16"/>
        </w:rPr>
        <w:t xml:space="preserve"> de grande taille (40 personnes ou plus) : onze </w:t>
      </w:r>
      <w:r w:rsidR="00DA4D95" w:rsidRPr="004E593D">
        <w:rPr>
          <w:rFonts w:ascii="Century Gothic" w:hAnsi="Century Gothic"/>
          <w:bCs/>
          <w:color w:val="76923C" w:themeColor="accent3" w:themeShade="BF"/>
          <w:sz w:val="18"/>
          <w:szCs w:val="16"/>
        </w:rPr>
        <w:t xml:space="preserve">éléments </w:t>
      </w:r>
      <w:r w:rsidR="00B84165" w:rsidRPr="004E593D">
        <w:rPr>
          <w:rFonts w:ascii="Century Gothic" w:hAnsi="Century Gothic"/>
          <w:bCs/>
          <w:color w:val="76923C" w:themeColor="accent3" w:themeShade="BF"/>
          <w:sz w:val="18"/>
          <w:szCs w:val="16"/>
        </w:rPr>
        <w:t>dont au minimum cinq publications ;</w:t>
      </w:r>
    </w:p>
    <w:p w14:paraId="73685AF9" w14:textId="3C5CAE32" w:rsidR="00B84165" w:rsidRPr="004E593D" w:rsidRDefault="00B84165" w:rsidP="00A145D2">
      <w:pPr>
        <w:spacing w:after="0"/>
        <w:jc w:val="both"/>
        <w:rPr>
          <w:rFonts w:ascii="Century Gothic" w:hAnsi="Century Gothic"/>
          <w:bCs/>
          <w:color w:val="76923C" w:themeColor="accent3" w:themeShade="BF"/>
          <w:sz w:val="18"/>
          <w:szCs w:val="18"/>
        </w:rPr>
      </w:pPr>
    </w:p>
    <w:p w14:paraId="4A9397F8" w14:textId="77777777" w:rsidR="00A145D2" w:rsidRPr="004E593D" w:rsidRDefault="00A145D2" w:rsidP="00A145D2">
      <w:pPr>
        <w:spacing w:after="0"/>
        <w:jc w:val="both"/>
        <w:rPr>
          <w:rFonts w:ascii="Century Gothic" w:hAnsi="Century Gothic"/>
          <w:bCs/>
          <w:color w:val="76923C" w:themeColor="accent3" w:themeShade="BF"/>
          <w:sz w:val="18"/>
          <w:szCs w:val="18"/>
        </w:rPr>
      </w:pPr>
    </w:p>
    <w:p w14:paraId="0399AE09" w14:textId="7CB47856" w:rsidR="00AD7FE5" w:rsidRPr="004E593D" w:rsidRDefault="00CE7609" w:rsidP="00AD7FE5">
      <w:pPr>
        <w:spacing w:after="120"/>
        <w:jc w:val="both"/>
        <w:rPr>
          <w:rFonts w:ascii="Century Gothic" w:hAnsi="Century Gothic"/>
          <w:bCs/>
          <w:color w:val="76923C" w:themeColor="accent3" w:themeShade="BF"/>
          <w:sz w:val="18"/>
          <w:szCs w:val="18"/>
        </w:rPr>
      </w:pPr>
      <w:r w:rsidRPr="004E593D">
        <w:rPr>
          <w:rFonts w:ascii="Century Gothic" w:hAnsi="Century Gothic"/>
          <w:bCs/>
          <w:color w:val="76923C" w:themeColor="accent3" w:themeShade="BF"/>
          <w:sz w:val="18"/>
          <w:szCs w:val="18"/>
        </w:rPr>
        <w:t>P</w:t>
      </w:r>
      <w:r w:rsidR="00B84165" w:rsidRPr="004E593D">
        <w:rPr>
          <w:rFonts w:ascii="Century Gothic" w:hAnsi="Century Gothic"/>
          <w:bCs/>
          <w:color w:val="76923C" w:themeColor="accent3" w:themeShade="BF"/>
          <w:sz w:val="18"/>
          <w:szCs w:val="18"/>
        </w:rPr>
        <w:t>our une unité pluri</w:t>
      </w:r>
      <w:r w:rsidRPr="004E593D">
        <w:rPr>
          <w:rFonts w:ascii="Century Gothic" w:hAnsi="Century Gothic"/>
          <w:bCs/>
          <w:color w:val="76923C" w:themeColor="accent3" w:themeShade="BF"/>
          <w:sz w:val="18"/>
          <w:szCs w:val="18"/>
        </w:rPr>
        <w:t>-équipe</w:t>
      </w:r>
      <w:r w:rsidR="00067618">
        <w:rPr>
          <w:rFonts w:ascii="Century Gothic" w:hAnsi="Century Gothic"/>
          <w:bCs/>
          <w:color w:val="76923C" w:themeColor="accent3" w:themeShade="BF"/>
          <w:sz w:val="18"/>
          <w:szCs w:val="18"/>
        </w:rPr>
        <w:t>s</w:t>
      </w:r>
      <w:r w:rsidRPr="004E593D">
        <w:rPr>
          <w:rFonts w:ascii="Century Gothic" w:hAnsi="Century Gothic"/>
          <w:bCs/>
          <w:color w:val="76923C" w:themeColor="accent3" w:themeShade="BF"/>
          <w:sz w:val="18"/>
          <w:szCs w:val="18"/>
        </w:rPr>
        <w:t xml:space="preserve">, </w:t>
      </w:r>
      <w:r w:rsidR="00AD7FE5" w:rsidRPr="004E593D">
        <w:rPr>
          <w:rFonts w:ascii="Century Gothic" w:hAnsi="Century Gothic"/>
          <w:bCs/>
          <w:color w:val="76923C" w:themeColor="accent3" w:themeShade="BF"/>
          <w:sz w:val="18"/>
          <w:szCs w:val="18"/>
        </w:rPr>
        <w:t>il s’élève</w:t>
      </w:r>
      <w:r w:rsidR="00882A53" w:rsidRPr="004E593D">
        <w:rPr>
          <w:rFonts w:ascii="Century Gothic" w:hAnsi="Century Gothic"/>
          <w:bCs/>
          <w:color w:val="76923C" w:themeColor="accent3" w:themeShade="BF"/>
          <w:sz w:val="18"/>
          <w:szCs w:val="18"/>
        </w:rPr>
        <w:t xml:space="preserve"> </w:t>
      </w:r>
      <w:r w:rsidR="00AD7FE5" w:rsidRPr="004E593D">
        <w:rPr>
          <w:rFonts w:ascii="Century Gothic" w:hAnsi="Century Gothic"/>
          <w:bCs/>
          <w:color w:val="76923C" w:themeColor="accent3" w:themeShade="BF"/>
          <w:sz w:val="18"/>
          <w:szCs w:val="18"/>
        </w:rPr>
        <w:t>par équipe à :</w:t>
      </w:r>
    </w:p>
    <w:p w14:paraId="39B6485E" w14:textId="78F13C37" w:rsidR="00AD7FE5" w:rsidRPr="004E593D" w:rsidRDefault="00AD7FE5" w:rsidP="004A68E3">
      <w:pPr>
        <w:pStyle w:val="Paragraphedeliste"/>
        <w:numPr>
          <w:ilvl w:val="0"/>
          <w:numId w:val="7"/>
        </w:numPr>
        <w:spacing w:after="0"/>
        <w:ind w:left="851" w:hanging="284"/>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équipe</w:t>
      </w:r>
      <w:proofErr w:type="gramEnd"/>
      <w:r w:rsidRPr="004E593D">
        <w:rPr>
          <w:rFonts w:ascii="Century Gothic" w:hAnsi="Century Gothic"/>
          <w:bCs/>
          <w:color w:val="76923C" w:themeColor="accent3" w:themeShade="BF"/>
          <w:sz w:val="18"/>
          <w:szCs w:val="18"/>
        </w:rPr>
        <w:t xml:space="preserve"> de très grande taille </w:t>
      </w:r>
      <w:r w:rsidR="00DA4D95" w:rsidRPr="004E593D">
        <w:rPr>
          <w:rFonts w:ascii="Century Gothic" w:hAnsi="Century Gothic"/>
          <w:bCs/>
          <w:color w:val="76923C" w:themeColor="accent3" w:themeShade="BF"/>
          <w:sz w:val="18"/>
          <w:szCs w:val="18"/>
        </w:rPr>
        <w:t>(</w:t>
      </w:r>
      <w:r w:rsidRPr="004E593D">
        <w:rPr>
          <w:rFonts w:ascii="Century Gothic" w:hAnsi="Century Gothic"/>
          <w:bCs/>
          <w:color w:val="76923C" w:themeColor="accent3" w:themeShade="BF"/>
          <w:sz w:val="18"/>
          <w:szCs w:val="18"/>
        </w:rPr>
        <w:t xml:space="preserve">supérieure à </w:t>
      </w:r>
      <w:r w:rsidR="00CA3EBC" w:rsidRPr="004E593D">
        <w:rPr>
          <w:rFonts w:ascii="Century Gothic" w:hAnsi="Century Gothic"/>
          <w:bCs/>
          <w:color w:val="76923C" w:themeColor="accent3" w:themeShade="BF"/>
          <w:sz w:val="18"/>
          <w:szCs w:val="18"/>
        </w:rPr>
        <w:t>20</w:t>
      </w:r>
      <w:r w:rsidRPr="004E593D">
        <w:rPr>
          <w:rFonts w:ascii="Century Gothic" w:hAnsi="Century Gothic"/>
          <w:bCs/>
          <w:color w:val="76923C" w:themeColor="accent3" w:themeShade="BF"/>
          <w:sz w:val="18"/>
          <w:szCs w:val="18"/>
        </w:rPr>
        <w:t xml:space="preserve"> permanents</w:t>
      </w:r>
      <w:r w:rsidR="00DA4D95" w:rsidRPr="004E593D">
        <w:rPr>
          <w:rFonts w:ascii="Century Gothic" w:hAnsi="Century Gothic"/>
          <w:bCs/>
          <w:color w:val="76923C" w:themeColor="accent3" w:themeShade="BF"/>
          <w:sz w:val="18"/>
          <w:szCs w:val="18"/>
        </w:rPr>
        <w:t>)</w:t>
      </w:r>
      <w:r w:rsidRPr="004E593D">
        <w:rPr>
          <w:rFonts w:ascii="Century Gothic" w:hAnsi="Century Gothic"/>
          <w:bCs/>
          <w:color w:val="76923C" w:themeColor="accent3" w:themeShade="BF"/>
          <w:sz w:val="18"/>
          <w:szCs w:val="18"/>
        </w:rPr>
        <w:t xml:space="preserve"> : maximum sept éléments dont au minimum trois publications ;</w:t>
      </w:r>
    </w:p>
    <w:p w14:paraId="2103015D" w14:textId="5F1D3650" w:rsidR="00AD7FE5" w:rsidRPr="004E593D" w:rsidRDefault="00DA4D95" w:rsidP="004A68E3">
      <w:pPr>
        <w:pStyle w:val="Paragraphedeliste"/>
        <w:numPr>
          <w:ilvl w:val="0"/>
          <w:numId w:val="7"/>
        </w:numPr>
        <w:spacing w:after="0"/>
        <w:ind w:left="851" w:hanging="284"/>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équipe</w:t>
      </w:r>
      <w:proofErr w:type="gramEnd"/>
      <w:r w:rsidRPr="004E593D">
        <w:rPr>
          <w:rFonts w:ascii="Century Gothic" w:hAnsi="Century Gothic"/>
          <w:bCs/>
          <w:color w:val="76923C" w:themeColor="accent3" w:themeShade="BF"/>
          <w:sz w:val="18"/>
          <w:szCs w:val="18"/>
        </w:rPr>
        <w:t xml:space="preserve"> de grande taille (</w:t>
      </w:r>
      <w:r w:rsidR="00AD7FE5" w:rsidRPr="004E593D">
        <w:rPr>
          <w:rFonts w:ascii="Century Gothic" w:hAnsi="Century Gothic"/>
          <w:bCs/>
          <w:color w:val="76923C" w:themeColor="accent3" w:themeShade="BF"/>
          <w:sz w:val="18"/>
          <w:szCs w:val="18"/>
        </w:rPr>
        <w:t>entre 10 et 1</w:t>
      </w:r>
      <w:r w:rsidR="00CA3EBC" w:rsidRPr="004E593D">
        <w:rPr>
          <w:rFonts w:ascii="Century Gothic" w:hAnsi="Century Gothic"/>
          <w:bCs/>
          <w:color w:val="76923C" w:themeColor="accent3" w:themeShade="BF"/>
          <w:sz w:val="18"/>
          <w:szCs w:val="18"/>
        </w:rPr>
        <w:t>9</w:t>
      </w:r>
      <w:r w:rsidR="00AD7FE5" w:rsidRPr="004E593D">
        <w:rPr>
          <w:rFonts w:ascii="Century Gothic" w:hAnsi="Century Gothic"/>
          <w:bCs/>
          <w:color w:val="76923C" w:themeColor="accent3" w:themeShade="BF"/>
          <w:sz w:val="18"/>
          <w:szCs w:val="18"/>
        </w:rPr>
        <w:t xml:space="preserve"> permanents</w:t>
      </w:r>
      <w:r w:rsidRPr="004E593D">
        <w:rPr>
          <w:rFonts w:ascii="Century Gothic" w:hAnsi="Century Gothic"/>
          <w:bCs/>
          <w:color w:val="76923C" w:themeColor="accent3" w:themeShade="BF"/>
          <w:sz w:val="18"/>
          <w:szCs w:val="18"/>
        </w:rPr>
        <w:t>)</w:t>
      </w:r>
      <w:r w:rsidR="00AD7FE5" w:rsidRPr="004E593D">
        <w:rPr>
          <w:rFonts w:ascii="Century Gothic" w:hAnsi="Century Gothic"/>
          <w:bCs/>
          <w:color w:val="76923C" w:themeColor="accent3" w:themeShade="BF"/>
          <w:sz w:val="18"/>
          <w:szCs w:val="18"/>
        </w:rPr>
        <w:t> : maximum cinq éléments dont au minimum deux publications ;</w:t>
      </w:r>
    </w:p>
    <w:p w14:paraId="0B57FDA4" w14:textId="69562941" w:rsidR="00AD7FE5" w:rsidRPr="004E593D" w:rsidRDefault="00DA4D95" w:rsidP="004A68E3">
      <w:pPr>
        <w:pStyle w:val="Paragraphedeliste"/>
        <w:numPr>
          <w:ilvl w:val="0"/>
          <w:numId w:val="7"/>
        </w:numPr>
        <w:spacing w:after="0"/>
        <w:ind w:left="851" w:hanging="284"/>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équipe</w:t>
      </w:r>
      <w:proofErr w:type="gramEnd"/>
      <w:r w:rsidR="00CA3EBC" w:rsidRPr="004E593D">
        <w:rPr>
          <w:rFonts w:ascii="Century Gothic" w:hAnsi="Century Gothic"/>
          <w:bCs/>
          <w:color w:val="76923C" w:themeColor="accent3" w:themeShade="BF"/>
          <w:sz w:val="18"/>
          <w:szCs w:val="18"/>
        </w:rPr>
        <w:t xml:space="preserve"> de</w:t>
      </w:r>
      <w:r w:rsidRPr="004E593D">
        <w:rPr>
          <w:rFonts w:ascii="Century Gothic" w:hAnsi="Century Gothic"/>
          <w:bCs/>
          <w:color w:val="76923C" w:themeColor="accent3" w:themeShade="BF"/>
          <w:sz w:val="18"/>
          <w:szCs w:val="18"/>
        </w:rPr>
        <w:t xml:space="preserve"> taille moyenne (</w:t>
      </w:r>
      <w:r w:rsidR="00AD7FE5" w:rsidRPr="004E593D">
        <w:rPr>
          <w:rFonts w:ascii="Century Gothic" w:hAnsi="Century Gothic"/>
          <w:bCs/>
          <w:color w:val="76923C" w:themeColor="accent3" w:themeShade="BF"/>
          <w:sz w:val="18"/>
          <w:szCs w:val="18"/>
        </w:rPr>
        <w:t>entre 5 et 9 permanents</w:t>
      </w:r>
      <w:r w:rsidRPr="004E593D">
        <w:rPr>
          <w:rFonts w:ascii="Century Gothic" w:hAnsi="Century Gothic"/>
          <w:bCs/>
          <w:color w:val="76923C" w:themeColor="accent3" w:themeShade="BF"/>
          <w:sz w:val="18"/>
          <w:szCs w:val="18"/>
        </w:rPr>
        <w:t>)</w:t>
      </w:r>
      <w:r w:rsidR="00AD7FE5" w:rsidRPr="004E593D">
        <w:rPr>
          <w:rFonts w:ascii="Century Gothic" w:hAnsi="Century Gothic"/>
          <w:bCs/>
          <w:color w:val="76923C" w:themeColor="accent3" w:themeShade="BF"/>
          <w:sz w:val="18"/>
          <w:szCs w:val="18"/>
        </w:rPr>
        <w:t> : maximum quatre éléments dont deux publications ;</w:t>
      </w:r>
    </w:p>
    <w:p w14:paraId="49AA408A" w14:textId="010B2B79" w:rsidR="00AD7FE5" w:rsidRPr="004E593D" w:rsidRDefault="00AD7FE5" w:rsidP="004A68E3">
      <w:pPr>
        <w:pStyle w:val="Paragraphedeliste"/>
        <w:numPr>
          <w:ilvl w:val="0"/>
          <w:numId w:val="7"/>
        </w:numPr>
        <w:spacing w:after="0"/>
        <w:ind w:left="851" w:hanging="284"/>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équipe</w:t>
      </w:r>
      <w:proofErr w:type="gramEnd"/>
      <w:r w:rsidRPr="004E593D">
        <w:rPr>
          <w:rFonts w:ascii="Century Gothic" w:hAnsi="Century Gothic"/>
          <w:bCs/>
          <w:color w:val="76923C" w:themeColor="accent3" w:themeShade="BF"/>
          <w:sz w:val="18"/>
          <w:szCs w:val="18"/>
        </w:rPr>
        <w:t xml:space="preserve"> de petite taille </w:t>
      </w:r>
      <w:r w:rsidR="00DA4D95" w:rsidRPr="004E593D">
        <w:rPr>
          <w:rFonts w:ascii="Century Gothic" w:hAnsi="Century Gothic"/>
          <w:bCs/>
          <w:color w:val="76923C" w:themeColor="accent3" w:themeShade="BF"/>
          <w:sz w:val="18"/>
          <w:szCs w:val="18"/>
        </w:rPr>
        <w:t>(</w:t>
      </w:r>
      <w:r w:rsidRPr="004E593D">
        <w:rPr>
          <w:rFonts w:ascii="Century Gothic" w:hAnsi="Century Gothic"/>
          <w:bCs/>
          <w:color w:val="76923C" w:themeColor="accent3" w:themeShade="BF"/>
          <w:sz w:val="18"/>
          <w:szCs w:val="18"/>
        </w:rPr>
        <w:t>moins de 4 permanents</w:t>
      </w:r>
      <w:r w:rsidR="00DA4D95" w:rsidRPr="004E593D">
        <w:rPr>
          <w:rFonts w:ascii="Century Gothic" w:hAnsi="Century Gothic"/>
          <w:bCs/>
          <w:color w:val="76923C" w:themeColor="accent3" w:themeShade="BF"/>
          <w:sz w:val="18"/>
          <w:szCs w:val="18"/>
        </w:rPr>
        <w:t>)</w:t>
      </w:r>
      <w:r w:rsidRPr="004E593D">
        <w:rPr>
          <w:rFonts w:ascii="Century Gothic" w:hAnsi="Century Gothic"/>
          <w:bCs/>
          <w:color w:val="76923C" w:themeColor="accent3" w:themeShade="BF"/>
          <w:sz w:val="18"/>
          <w:szCs w:val="18"/>
        </w:rPr>
        <w:t> : maximum trois éléments dont une publication ;</w:t>
      </w:r>
    </w:p>
    <w:p w14:paraId="4EF5F5D1" w14:textId="77777777" w:rsidR="00AD7FE5" w:rsidRPr="004E593D" w:rsidRDefault="00AD7FE5" w:rsidP="00A960A6">
      <w:pPr>
        <w:spacing w:after="0"/>
        <w:jc w:val="both"/>
        <w:rPr>
          <w:rFonts w:ascii="Century Gothic" w:hAnsi="Century Gothic"/>
          <w:bCs/>
          <w:color w:val="76923C" w:themeColor="accent3" w:themeShade="BF"/>
          <w:sz w:val="18"/>
          <w:szCs w:val="18"/>
        </w:rPr>
      </w:pPr>
    </w:p>
    <w:p w14:paraId="5EFFADA9" w14:textId="7BAF24AC" w:rsidR="00B84CA7" w:rsidRPr="004E593D" w:rsidRDefault="00B84CA7" w:rsidP="00B84CA7">
      <w:pPr>
        <w:spacing w:after="0"/>
        <w:jc w:val="both"/>
        <w:rPr>
          <w:rFonts w:ascii="Century Gothic" w:hAnsi="Century Gothic"/>
          <w:bCs/>
          <w:color w:val="76923C" w:themeColor="accent3" w:themeShade="BF"/>
          <w:sz w:val="18"/>
          <w:szCs w:val="18"/>
        </w:rPr>
      </w:pPr>
      <w:r w:rsidRPr="004E593D">
        <w:rPr>
          <w:rFonts w:ascii="Century Gothic" w:hAnsi="Century Gothic"/>
          <w:bCs/>
          <w:color w:val="76923C" w:themeColor="accent3" w:themeShade="BF"/>
          <w:sz w:val="18"/>
          <w:szCs w:val="18"/>
        </w:rPr>
        <w:t>L’unité pourra répartir ces éléments entre des productions relatives à chaque équipe et des productions à l’échelle de l’unité.</w:t>
      </w:r>
    </w:p>
    <w:p w14:paraId="50FA7A16" w14:textId="77777777" w:rsidR="00B84CA7" w:rsidRPr="004E593D" w:rsidRDefault="00B84CA7" w:rsidP="00B84CA7">
      <w:pPr>
        <w:spacing w:after="0"/>
        <w:jc w:val="both"/>
        <w:rPr>
          <w:rFonts w:ascii="Century Gothic" w:hAnsi="Century Gothic"/>
          <w:bCs/>
          <w:color w:val="76923C" w:themeColor="accent3" w:themeShade="BF"/>
          <w:sz w:val="18"/>
          <w:szCs w:val="18"/>
        </w:rPr>
      </w:pPr>
    </w:p>
    <w:p w14:paraId="237ABE4F" w14:textId="3FA18858" w:rsidR="00AD7FE5" w:rsidRPr="004E593D" w:rsidRDefault="00AD7FE5" w:rsidP="00AD7FE5">
      <w:pPr>
        <w:spacing w:after="120"/>
        <w:jc w:val="both"/>
        <w:rPr>
          <w:rFonts w:ascii="Century Gothic" w:hAnsi="Century Gothic"/>
          <w:bCs/>
          <w:color w:val="76923C" w:themeColor="accent3" w:themeShade="BF"/>
          <w:sz w:val="18"/>
          <w:szCs w:val="18"/>
        </w:rPr>
      </w:pPr>
      <w:r w:rsidRPr="004E593D">
        <w:rPr>
          <w:rFonts w:ascii="Century Gothic" w:hAnsi="Century Gothic"/>
          <w:bCs/>
          <w:color w:val="76923C" w:themeColor="accent3" w:themeShade="BF"/>
          <w:sz w:val="18"/>
          <w:szCs w:val="18"/>
        </w:rPr>
        <w:t>Pour les unités de recherche ayant plus de 15 équipes, la dimension du portfolio fera l’objet d’un échange avec le conseiller sc</w:t>
      </w:r>
      <w:r w:rsidR="00CE7609" w:rsidRPr="004E593D">
        <w:rPr>
          <w:rFonts w:ascii="Century Gothic" w:hAnsi="Century Gothic"/>
          <w:bCs/>
          <w:color w:val="76923C" w:themeColor="accent3" w:themeShade="BF"/>
          <w:sz w:val="18"/>
          <w:szCs w:val="18"/>
        </w:rPr>
        <w:t>ientifique en charge de l’unité.</w:t>
      </w:r>
    </w:p>
    <w:p w14:paraId="36E39DD0" w14:textId="77777777" w:rsidR="00AD7FE5" w:rsidRPr="004E593D" w:rsidRDefault="00AD7FE5" w:rsidP="00AD7FE5">
      <w:pPr>
        <w:spacing w:before="200"/>
        <w:jc w:val="both"/>
        <w:rPr>
          <w:rFonts w:ascii="Century Gothic" w:hAnsi="Century Gothic"/>
          <w:bCs/>
          <w:color w:val="76923C" w:themeColor="accent3" w:themeShade="BF"/>
          <w:sz w:val="18"/>
          <w:szCs w:val="18"/>
        </w:rPr>
      </w:pPr>
      <w:r w:rsidRPr="004E593D">
        <w:rPr>
          <w:rFonts w:ascii="Century Gothic" w:hAnsi="Century Gothic"/>
          <w:bCs/>
          <w:color w:val="76923C" w:themeColor="accent3" w:themeShade="BF"/>
          <w:sz w:val="18"/>
          <w:szCs w:val="18"/>
        </w:rPr>
        <w:t>Le portfolio peut rassembler les éléments suivants :</w:t>
      </w:r>
    </w:p>
    <w:p w14:paraId="552A087B" w14:textId="746332F9" w:rsidR="00AD7FE5" w:rsidRPr="004E593D" w:rsidRDefault="000E602C" w:rsidP="004A68E3">
      <w:pPr>
        <w:pStyle w:val="Paragraphedeliste"/>
        <w:numPr>
          <w:ilvl w:val="0"/>
          <w:numId w:val="2"/>
        </w:numPr>
        <w:spacing w:after="120"/>
        <w:ind w:left="851" w:hanging="284"/>
        <w:contextualSpacing w:val="0"/>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d</w:t>
      </w:r>
      <w:r w:rsidR="00AD7FE5" w:rsidRPr="004E593D">
        <w:rPr>
          <w:rFonts w:ascii="Century Gothic" w:hAnsi="Century Gothic"/>
          <w:bCs/>
          <w:color w:val="76923C" w:themeColor="accent3" w:themeShade="BF"/>
          <w:sz w:val="18"/>
          <w:szCs w:val="18"/>
        </w:rPr>
        <w:t>es</w:t>
      </w:r>
      <w:proofErr w:type="gramEnd"/>
      <w:r w:rsidR="00AD7FE5" w:rsidRPr="004E593D">
        <w:rPr>
          <w:rFonts w:ascii="Century Gothic" w:hAnsi="Century Gothic"/>
          <w:bCs/>
          <w:color w:val="76923C" w:themeColor="accent3" w:themeShade="BF"/>
          <w:sz w:val="18"/>
          <w:szCs w:val="18"/>
        </w:rPr>
        <w:t xml:space="preserve"> productions représentatives du positionnement scientifique de l’unité (front de connaissance, positionnement théorique, innovation méthodologique…) attestant notamment de </w:t>
      </w:r>
      <w:r w:rsidR="00D402BF" w:rsidRPr="004E593D">
        <w:rPr>
          <w:rFonts w:ascii="Century Gothic" w:hAnsi="Century Gothic"/>
          <w:bCs/>
          <w:color w:val="76923C" w:themeColor="accent3" w:themeShade="BF"/>
          <w:sz w:val="18"/>
          <w:szCs w:val="18"/>
        </w:rPr>
        <w:t xml:space="preserve">sa </w:t>
      </w:r>
      <w:r w:rsidR="00AD7FE5" w:rsidRPr="004E593D">
        <w:rPr>
          <w:rFonts w:ascii="Century Gothic" w:hAnsi="Century Gothic"/>
          <w:bCs/>
          <w:color w:val="76923C" w:themeColor="accent3" w:themeShade="BF"/>
          <w:sz w:val="18"/>
          <w:szCs w:val="18"/>
        </w:rPr>
        <w:t>reconnaissance</w:t>
      </w:r>
      <w:r w:rsidR="00453C34" w:rsidRPr="004E593D">
        <w:rPr>
          <w:rFonts w:ascii="Century Gothic" w:hAnsi="Century Gothic"/>
          <w:bCs/>
          <w:color w:val="76923C" w:themeColor="accent3" w:themeShade="BF"/>
          <w:sz w:val="18"/>
          <w:szCs w:val="18"/>
        </w:rPr>
        <w:t xml:space="preserve"> </w:t>
      </w:r>
      <w:r w:rsidR="00D402BF" w:rsidRPr="004E593D">
        <w:rPr>
          <w:rFonts w:ascii="Century Gothic" w:hAnsi="Century Gothic"/>
          <w:bCs/>
          <w:color w:val="76923C" w:themeColor="accent3" w:themeShade="BF"/>
          <w:sz w:val="18"/>
          <w:szCs w:val="18"/>
        </w:rPr>
        <w:t>au</w:t>
      </w:r>
      <w:r w:rsidR="00CC2EB3" w:rsidRPr="004E593D">
        <w:rPr>
          <w:rFonts w:ascii="Century Gothic" w:hAnsi="Century Gothic"/>
          <w:bCs/>
          <w:color w:val="76923C" w:themeColor="accent3" w:themeShade="BF"/>
          <w:sz w:val="18"/>
          <w:szCs w:val="18"/>
        </w:rPr>
        <w:t>x</w:t>
      </w:r>
      <w:r w:rsidR="00D402BF" w:rsidRPr="004E593D">
        <w:rPr>
          <w:rFonts w:ascii="Century Gothic" w:hAnsi="Century Gothic"/>
          <w:bCs/>
          <w:color w:val="76923C" w:themeColor="accent3" w:themeShade="BF"/>
          <w:sz w:val="18"/>
          <w:szCs w:val="18"/>
        </w:rPr>
        <w:t xml:space="preserve"> niveau</w:t>
      </w:r>
      <w:r w:rsidR="00CC2EB3" w:rsidRPr="004E593D">
        <w:rPr>
          <w:rFonts w:ascii="Century Gothic" w:hAnsi="Century Gothic"/>
          <w:bCs/>
          <w:color w:val="76923C" w:themeColor="accent3" w:themeShade="BF"/>
          <w:sz w:val="18"/>
          <w:szCs w:val="18"/>
        </w:rPr>
        <w:t>x</w:t>
      </w:r>
      <w:r w:rsidR="00D402BF" w:rsidRPr="004E593D">
        <w:rPr>
          <w:rFonts w:ascii="Century Gothic" w:hAnsi="Century Gothic"/>
          <w:bCs/>
          <w:color w:val="76923C" w:themeColor="accent3" w:themeShade="BF"/>
          <w:sz w:val="18"/>
          <w:szCs w:val="18"/>
        </w:rPr>
        <w:t xml:space="preserve"> </w:t>
      </w:r>
      <w:r w:rsidR="00AD7FE5" w:rsidRPr="004E593D">
        <w:rPr>
          <w:rFonts w:ascii="Century Gothic" w:hAnsi="Century Gothic"/>
          <w:bCs/>
          <w:color w:val="76923C" w:themeColor="accent3" w:themeShade="BF"/>
          <w:sz w:val="18"/>
          <w:szCs w:val="18"/>
        </w:rPr>
        <w:t>national, européen</w:t>
      </w:r>
      <w:r w:rsidR="00453C34" w:rsidRPr="004E593D">
        <w:rPr>
          <w:rFonts w:ascii="Century Gothic" w:hAnsi="Century Gothic"/>
          <w:bCs/>
          <w:color w:val="76923C" w:themeColor="accent3" w:themeShade="BF"/>
          <w:sz w:val="18"/>
          <w:szCs w:val="18"/>
        </w:rPr>
        <w:t xml:space="preserve"> et </w:t>
      </w:r>
      <w:r w:rsidR="00AD7FE5" w:rsidRPr="004E593D">
        <w:rPr>
          <w:rFonts w:ascii="Century Gothic" w:hAnsi="Century Gothic"/>
          <w:bCs/>
          <w:color w:val="76923C" w:themeColor="accent3" w:themeShade="BF"/>
          <w:sz w:val="18"/>
          <w:szCs w:val="18"/>
        </w:rPr>
        <w:t>international (articles, ouvrages, créations artistiques</w:t>
      </w:r>
      <w:r w:rsidRPr="004E593D">
        <w:rPr>
          <w:rFonts w:ascii="Century Gothic" w:hAnsi="Century Gothic"/>
          <w:bCs/>
          <w:color w:val="76923C" w:themeColor="accent3" w:themeShade="BF"/>
          <w:sz w:val="18"/>
          <w:szCs w:val="18"/>
        </w:rPr>
        <w:t>, par exemple</w:t>
      </w:r>
      <w:r w:rsidR="00AD7FE5" w:rsidRPr="004E593D">
        <w:rPr>
          <w:rFonts w:ascii="Century Gothic" w:hAnsi="Century Gothic"/>
          <w:bCs/>
          <w:color w:val="76923C" w:themeColor="accent3" w:themeShade="BF"/>
          <w:sz w:val="18"/>
          <w:szCs w:val="18"/>
        </w:rPr>
        <w:t>) ;</w:t>
      </w:r>
    </w:p>
    <w:p w14:paraId="4894414E" w14:textId="38C44D21" w:rsidR="00AD7FE5" w:rsidRPr="004E593D" w:rsidRDefault="000E602C" w:rsidP="004A68E3">
      <w:pPr>
        <w:pStyle w:val="Paragraphedeliste"/>
        <w:numPr>
          <w:ilvl w:val="0"/>
          <w:numId w:val="2"/>
        </w:numPr>
        <w:spacing w:after="120"/>
        <w:ind w:left="851" w:hanging="284"/>
        <w:contextualSpacing w:val="0"/>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d</w:t>
      </w:r>
      <w:r w:rsidR="00AD7FE5" w:rsidRPr="004E593D">
        <w:rPr>
          <w:rFonts w:ascii="Century Gothic" w:hAnsi="Century Gothic"/>
          <w:bCs/>
          <w:color w:val="76923C" w:themeColor="accent3" w:themeShade="BF"/>
          <w:sz w:val="18"/>
          <w:szCs w:val="18"/>
        </w:rPr>
        <w:t>es</w:t>
      </w:r>
      <w:proofErr w:type="gramEnd"/>
      <w:r w:rsidR="00AD7FE5" w:rsidRPr="004E593D">
        <w:rPr>
          <w:rFonts w:ascii="Century Gothic" w:hAnsi="Century Gothic"/>
          <w:bCs/>
          <w:color w:val="76923C" w:themeColor="accent3" w:themeShade="BF"/>
          <w:sz w:val="18"/>
          <w:szCs w:val="18"/>
        </w:rPr>
        <w:t xml:space="preserve"> éléments soulignant l’implication de l’unité dans </w:t>
      </w:r>
      <w:r w:rsidR="007922F5">
        <w:rPr>
          <w:rFonts w:ascii="Century Gothic" w:hAnsi="Century Gothic"/>
          <w:bCs/>
          <w:color w:val="76923C" w:themeColor="accent3" w:themeShade="BF"/>
          <w:sz w:val="18"/>
          <w:szCs w:val="18"/>
        </w:rPr>
        <w:t>d</w:t>
      </w:r>
      <w:r w:rsidR="00AD7FE5" w:rsidRPr="004E593D">
        <w:rPr>
          <w:rFonts w:ascii="Century Gothic" w:hAnsi="Century Gothic"/>
          <w:bCs/>
          <w:color w:val="76923C" w:themeColor="accent3" w:themeShade="BF"/>
          <w:sz w:val="18"/>
          <w:szCs w:val="18"/>
        </w:rPr>
        <w:t xml:space="preserve">es activités d’encadrement et de formation (initiale </w:t>
      </w:r>
      <w:r w:rsidR="008774F4" w:rsidRPr="004E593D">
        <w:rPr>
          <w:rFonts w:ascii="Century Gothic" w:hAnsi="Century Gothic"/>
          <w:bCs/>
          <w:color w:val="76923C" w:themeColor="accent3" w:themeShade="BF"/>
          <w:sz w:val="18"/>
          <w:szCs w:val="18"/>
        </w:rPr>
        <w:t>ou</w:t>
      </w:r>
      <w:r w:rsidR="00AD7FE5" w:rsidRPr="004E593D">
        <w:rPr>
          <w:rFonts w:ascii="Century Gothic" w:hAnsi="Century Gothic"/>
          <w:bCs/>
          <w:color w:val="76923C" w:themeColor="accent3" w:themeShade="BF"/>
          <w:sz w:val="18"/>
          <w:szCs w:val="18"/>
        </w:rPr>
        <w:t xml:space="preserve"> à destination du monde professionnel) et témoignant des apports de l’activité scientifique de l’unité à la spécialisation de l’offre de formation de l’établissement (implication dans des projets EUR, d’</w:t>
      </w:r>
      <w:r w:rsidR="0066229C" w:rsidRPr="004E593D">
        <w:rPr>
          <w:rFonts w:ascii="Century Gothic" w:hAnsi="Century Gothic"/>
          <w:bCs/>
          <w:color w:val="76923C" w:themeColor="accent3" w:themeShade="BF"/>
          <w:sz w:val="18"/>
          <w:szCs w:val="18"/>
        </w:rPr>
        <w:t>u</w:t>
      </w:r>
      <w:r w:rsidR="00AD7FE5" w:rsidRPr="004E593D">
        <w:rPr>
          <w:rFonts w:ascii="Century Gothic" w:hAnsi="Century Gothic"/>
          <w:bCs/>
          <w:color w:val="76923C" w:themeColor="accent3" w:themeShade="BF"/>
          <w:sz w:val="18"/>
          <w:szCs w:val="18"/>
        </w:rPr>
        <w:t>niversités européennes ou d’alliances pour l’innovation, conception de formation</w:t>
      </w:r>
      <w:r w:rsidR="00CB1CCA" w:rsidRPr="004E593D">
        <w:rPr>
          <w:rFonts w:ascii="Century Gothic" w:hAnsi="Century Gothic"/>
          <w:bCs/>
          <w:color w:val="76923C" w:themeColor="accent3" w:themeShade="BF"/>
          <w:sz w:val="18"/>
          <w:szCs w:val="18"/>
        </w:rPr>
        <w:t>s</w:t>
      </w:r>
      <w:r w:rsidR="00AD7FE5" w:rsidRPr="004E593D">
        <w:rPr>
          <w:rFonts w:ascii="Century Gothic" w:hAnsi="Century Gothic"/>
          <w:bCs/>
          <w:color w:val="76923C" w:themeColor="accent3" w:themeShade="BF"/>
          <w:sz w:val="18"/>
          <w:szCs w:val="18"/>
        </w:rPr>
        <w:t xml:space="preserve"> à destination de secteurs professionnels spécifiques</w:t>
      </w:r>
      <w:r w:rsidRPr="004E593D">
        <w:rPr>
          <w:rFonts w:ascii="Century Gothic" w:hAnsi="Century Gothic"/>
          <w:bCs/>
          <w:color w:val="76923C" w:themeColor="accent3" w:themeShade="BF"/>
          <w:sz w:val="18"/>
          <w:szCs w:val="18"/>
        </w:rPr>
        <w:t>, par exemple</w:t>
      </w:r>
      <w:r w:rsidR="00AD7FE5" w:rsidRPr="004E593D">
        <w:rPr>
          <w:rFonts w:ascii="Century Gothic" w:hAnsi="Century Gothic"/>
          <w:bCs/>
          <w:color w:val="76923C" w:themeColor="accent3" w:themeShade="BF"/>
          <w:sz w:val="18"/>
          <w:szCs w:val="18"/>
        </w:rPr>
        <w:t>) ;</w:t>
      </w:r>
    </w:p>
    <w:p w14:paraId="7A9A3961" w14:textId="7DB9EF09" w:rsidR="00AD7FE5" w:rsidRDefault="000E602C" w:rsidP="004A68E3">
      <w:pPr>
        <w:pStyle w:val="Paragraphedeliste"/>
        <w:numPr>
          <w:ilvl w:val="0"/>
          <w:numId w:val="2"/>
        </w:numPr>
        <w:spacing w:after="120"/>
        <w:ind w:left="851" w:hanging="284"/>
        <w:contextualSpacing w:val="0"/>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d</w:t>
      </w:r>
      <w:r w:rsidR="00AD7FE5" w:rsidRPr="004E593D">
        <w:rPr>
          <w:rFonts w:ascii="Century Gothic" w:hAnsi="Century Gothic"/>
          <w:bCs/>
          <w:color w:val="76923C" w:themeColor="accent3" w:themeShade="BF"/>
          <w:sz w:val="18"/>
          <w:szCs w:val="18"/>
        </w:rPr>
        <w:t>es</w:t>
      </w:r>
      <w:proofErr w:type="gramEnd"/>
      <w:r w:rsidR="00AD7FE5" w:rsidRPr="004E593D">
        <w:rPr>
          <w:rFonts w:ascii="Century Gothic" w:hAnsi="Century Gothic"/>
          <w:bCs/>
          <w:color w:val="76923C" w:themeColor="accent3" w:themeShade="BF"/>
          <w:sz w:val="18"/>
          <w:szCs w:val="18"/>
        </w:rPr>
        <w:t xml:space="preserve"> éléments présentant des dynamiques d’innovation sociale (co-production de recherche avec des acteurs non-académiques, collaboration de recherche avec des panels citoyens</w:t>
      </w:r>
      <w:r w:rsidR="009A58AB" w:rsidRPr="004E593D">
        <w:rPr>
          <w:rFonts w:ascii="Century Gothic" w:hAnsi="Century Gothic"/>
          <w:bCs/>
          <w:color w:val="76923C" w:themeColor="accent3" w:themeShade="BF"/>
          <w:sz w:val="18"/>
          <w:szCs w:val="18"/>
        </w:rPr>
        <w:t>, par exemple</w:t>
      </w:r>
      <w:r w:rsidR="00AD7FE5" w:rsidRPr="004E593D">
        <w:rPr>
          <w:rFonts w:ascii="Century Gothic" w:hAnsi="Century Gothic"/>
          <w:bCs/>
          <w:color w:val="76923C" w:themeColor="accent3" w:themeShade="BF"/>
          <w:sz w:val="18"/>
          <w:szCs w:val="18"/>
        </w:rPr>
        <w:t>) ;</w:t>
      </w:r>
    </w:p>
    <w:p w14:paraId="3C81D8E0" w14:textId="77777777" w:rsidR="009E7ACC" w:rsidRDefault="009E7ACC" w:rsidP="009E7ACC">
      <w:pPr>
        <w:pStyle w:val="Paragraphedeliste"/>
        <w:numPr>
          <w:ilvl w:val="0"/>
          <w:numId w:val="0"/>
        </w:numPr>
        <w:spacing w:after="120"/>
        <w:ind w:left="851"/>
        <w:contextualSpacing w:val="0"/>
        <w:jc w:val="both"/>
        <w:rPr>
          <w:rFonts w:ascii="Century Gothic" w:hAnsi="Century Gothic"/>
          <w:bCs/>
          <w:color w:val="76923C" w:themeColor="accent3" w:themeShade="BF"/>
          <w:sz w:val="18"/>
          <w:szCs w:val="18"/>
        </w:rPr>
      </w:pPr>
    </w:p>
    <w:p w14:paraId="660D7D57" w14:textId="77777777" w:rsidR="009E7ACC" w:rsidRPr="004E593D" w:rsidRDefault="009E7ACC" w:rsidP="009E7ACC">
      <w:pPr>
        <w:pStyle w:val="Paragraphedeliste"/>
        <w:numPr>
          <w:ilvl w:val="0"/>
          <w:numId w:val="0"/>
        </w:numPr>
        <w:spacing w:after="120"/>
        <w:ind w:left="851"/>
        <w:contextualSpacing w:val="0"/>
        <w:jc w:val="both"/>
        <w:rPr>
          <w:rFonts w:ascii="Century Gothic" w:hAnsi="Century Gothic"/>
          <w:bCs/>
          <w:color w:val="76923C" w:themeColor="accent3" w:themeShade="BF"/>
          <w:sz w:val="18"/>
          <w:szCs w:val="18"/>
        </w:rPr>
      </w:pPr>
    </w:p>
    <w:p w14:paraId="09983B99" w14:textId="32028CAA" w:rsidR="00AD7FE5" w:rsidRPr="004E593D" w:rsidRDefault="000E602C" w:rsidP="004A68E3">
      <w:pPr>
        <w:pStyle w:val="Paragraphedeliste"/>
        <w:numPr>
          <w:ilvl w:val="0"/>
          <w:numId w:val="2"/>
        </w:numPr>
        <w:spacing w:after="120"/>
        <w:ind w:left="851" w:hanging="284"/>
        <w:contextualSpacing w:val="0"/>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lastRenderedPageBreak/>
        <w:t>d</w:t>
      </w:r>
      <w:r w:rsidR="00AD7FE5" w:rsidRPr="004E593D">
        <w:rPr>
          <w:rFonts w:ascii="Century Gothic" w:hAnsi="Century Gothic"/>
          <w:bCs/>
          <w:color w:val="76923C" w:themeColor="accent3" w:themeShade="BF"/>
          <w:sz w:val="18"/>
          <w:szCs w:val="18"/>
        </w:rPr>
        <w:t>es</w:t>
      </w:r>
      <w:proofErr w:type="gramEnd"/>
      <w:r w:rsidR="00AD7FE5" w:rsidRPr="004E593D">
        <w:rPr>
          <w:rFonts w:ascii="Century Gothic" w:hAnsi="Century Gothic"/>
          <w:bCs/>
          <w:color w:val="76923C" w:themeColor="accent3" w:themeShade="BF"/>
          <w:sz w:val="18"/>
          <w:szCs w:val="18"/>
        </w:rPr>
        <w:t xml:space="preserve"> éléments illustrant des actions de valorisation, de transfert (actions de coopération avec les collectivités territoriales,</w:t>
      </w:r>
      <w:r w:rsidR="009A58AB" w:rsidRPr="004E593D">
        <w:rPr>
          <w:rFonts w:ascii="Century Gothic" w:hAnsi="Century Gothic"/>
          <w:bCs/>
          <w:color w:val="76923C" w:themeColor="accent3" w:themeShade="BF"/>
          <w:sz w:val="18"/>
          <w:szCs w:val="18"/>
        </w:rPr>
        <w:t xml:space="preserve"> actions en matière d’aides aux politiques publiques,</w:t>
      </w:r>
      <w:r w:rsidR="00AD7FE5" w:rsidRPr="004E593D">
        <w:rPr>
          <w:rFonts w:ascii="Century Gothic" w:hAnsi="Century Gothic"/>
          <w:bCs/>
          <w:color w:val="76923C" w:themeColor="accent3" w:themeShade="BF"/>
          <w:sz w:val="18"/>
          <w:szCs w:val="18"/>
        </w:rPr>
        <w:t xml:space="preserve"> participation à des actions de </w:t>
      </w:r>
      <w:r w:rsidRPr="004E593D">
        <w:rPr>
          <w:rFonts w:ascii="Century Gothic" w:hAnsi="Century Gothic"/>
          <w:bCs/>
          <w:color w:val="76923C" w:themeColor="accent3" w:themeShade="BF"/>
          <w:sz w:val="18"/>
          <w:szCs w:val="18"/>
        </w:rPr>
        <w:t>repérage</w:t>
      </w:r>
      <w:r w:rsidR="00AD7FE5" w:rsidRPr="004E593D">
        <w:rPr>
          <w:rFonts w:ascii="Century Gothic" w:hAnsi="Century Gothic"/>
          <w:bCs/>
          <w:color w:val="76923C" w:themeColor="accent3" w:themeShade="BF"/>
          <w:sz w:val="18"/>
          <w:szCs w:val="18"/>
        </w:rPr>
        <w:t xml:space="preserve"> technologique et autres partenariats public-privé</w:t>
      </w:r>
      <w:r w:rsidR="009A58AB" w:rsidRPr="004E593D">
        <w:rPr>
          <w:rFonts w:ascii="Century Gothic" w:hAnsi="Century Gothic"/>
          <w:bCs/>
          <w:color w:val="76923C" w:themeColor="accent3" w:themeShade="BF"/>
          <w:sz w:val="18"/>
          <w:szCs w:val="18"/>
        </w:rPr>
        <w:t>, etc.</w:t>
      </w:r>
      <w:r w:rsidR="00AD7FE5" w:rsidRPr="004E593D">
        <w:rPr>
          <w:rFonts w:ascii="Century Gothic" w:hAnsi="Century Gothic"/>
          <w:bCs/>
          <w:color w:val="76923C" w:themeColor="accent3" w:themeShade="BF"/>
          <w:sz w:val="18"/>
          <w:szCs w:val="18"/>
        </w:rPr>
        <w:t xml:space="preserve">) et des contributions au développement socio-économique </w:t>
      </w:r>
      <w:r w:rsidR="009A58AB" w:rsidRPr="004E593D">
        <w:rPr>
          <w:rFonts w:ascii="Century Gothic" w:hAnsi="Century Gothic"/>
          <w:bCs/>
          <w:color w:val="76923C" w:themeColor="accent3" w:themeShade="BF"/>
          <w:sz w:val="18"/>
          <w:szCs w:val="18"/>
        </w:rPr>
        <w:t xml:space="preserve">et culturel </w:t>
      </w:r>
      <w:r w:rsidR="00AD7FE5" w:rsidRPr="004E593D">
        <w:rPr>
          <w:rFonts w:ascii="Century Gothic" w:hAnsi="Century Gothic"/>
          <w:bCs/>
          <w:color w:val="76923C" w:themeColor="accent3" w:themeShade="BF"/>
          <w:sz w:val="18"/>
          <w:szCs w:val="18"/>
        </w:rPr>
        <w:t>(note descriptive sur un contrat de R&amp;D significatif, sur le contexte de création d’une start-up</w:t>
      </w:r>
      <w:r w:rsidR="009A58AB" w:rsidRPr="004E593D">
        <w:rPr>
          <w:rFonts w:ascii="Century Gothic" w:hAnsi="Century Gothic"/>
          <w:bCs/>
          <w:color w:val="76923C" w:themeColor="accent3" w:themeShade="BF"/>
          <w:sz w:val="18"/>
          <w:szCs w:val="18"/>
        </w:rPr>
        <w:t>, par exemple</w:t>
      </w:r>
      <w:r w:rsidR="00AD7FE5" w:rsidRPr="004E593D">
        <w:rPr>
          <w:rFonts w:ascii="Century Gothic" w:hAnsi="Century Gothic"/>
          <w:bCs/>
          <w:color w:val="76923C" w:themeColor="accent3" w:themeShade="BF"/>
          <w:sz w:val="18"/>
          <w:szCs w:val="18"/>
        </w:rPr>
        <w:t>) ;</w:t>
      </w:r>
    </w:p>
    <w:p w14:paraId="3021DE8A" w14:textId="444C6FA2" w:rsidR="009A58AB" w:rsidRPr="004E593D" w:rsidRDefault="000E602C" w:rsidP="004A68E3">
      <w:pPr>
        <w:pStyle w:val="Paragraphedeliste"/>
        <w:numPr>
          <w:ilvl w:val="0"/>
          <w:numId w:val="2"/>
        </w:numPr>
        <w:spacing w:after="120"/>
        <w:ind w:left="851" w:hanging="284"/>
        <w:contextualSpacing w:val="0"/>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d</w:t>
      </w:r>
      <w:r w:rsidR="00AD7FE5" w:rsidRPr="004E593D">
        <w:rPr>
          <w:rFonts w:ascii="Century Gothic" w:hAnsi="Century Gothic"/>
          <w:bCs/>
          <w:color w:val="76923C" w:themeColor="accent3" w:themeShade="BF"/>
          <w:sz w:val="18"/>
          <w:szCs w:val="18"/>
        </w:rPr>
        <w:t>es</w:t>
      </w:r>
      <w:proofErr w:type="gramEnd"/>
      <w:r w:rsidR="00AD7FE5" w:rsidRPr="004E593D">
        <w:rPr>
          <w:rFonts w:ascii="Century Gothic" w:hAnsi="Century Gothic"/>
          <w:bCs/>
          <w:color w:val="76923C" w:themeColor="accent3" w:themeShade="BF"/>
          <w:sz w:val="18"/>
          <w:szCs w:val="18"/>
        </w:rPr>
        <w:t xml:space="preserve"> éléments soulignant des activités de dissémination de la recherche (mise en place d’évènements à destination du grand public, production de documents audio-visuels</w:t>
      </w:r>
      <w:r w:rsidR="009A58AB" w:rsidRPr="004E593D">
        <w:rPr>
          <w:rFonts w:ascii="Century Gothic" w:hAnsi="Century Gothic"/>
          <w:bCs/>
          <w:color w:val="76923C" w:themeColor="accent3" w:themeShade="BF"/>
          <w:sz w:val="18"/>
          <w:szCs w:val="18"/>
        </w:rPr>
        <w:t>, podcasts, ouvrages, expertises auprès d’acteurs du monde social, économique, culturel, politique</w:t>
      </w:r>
      <w:r w:rsidR="005C4A7E" w:rsidRPr="004E593D">
        <w:rPr>
          <w:rFonts w:ascii="Century Gothic" w:hAnsi="Century Gothic"/>
          <w:bCs/>
          <w:color w:val="76923C" w:themeColor="accent3" w:themeShade="BF"/>
          <w:sz w:val="18"/>
          <w:szCs w:val="18"/>
        </w:rPr>
        <w:t>,</w:t>
      </w:r>
      <w:r w:rsidR="009A58AB" w:rsidRPr="004E593D">
        <w:rPr>
          <w:rFonts w:ascii="Century Gothic" w:hAnsi="Century Gothic"/>
          <w:bCs/>
          <w:color w:val="76923C" w:themeColor="accent3" w:themeShade="BF"/>
          <w:sz w:val="18"/>
          <w:szCs w:val="18"/>
        </w:rPr>
        <w:t xml:space="preserve"> etc.</w:t>
      </w:r>
      <w:r w:rsidR="00AD7FE5" w:rsidRPr="004E593D">
        <w:rPr>
          <w:rFonts w:ascii="Century Gothic" w:hAnsi="Century Gothic"/>
          <w:bCs/>
          <w:color w:val="76923C" w:themeColor="accent3" w:themeShade="BF"/>
          <w:sz w:val="18"/>
          <w:szCs w:val="18"/>
        </w:rPr>
        <w:t>) ;</w:t>
      </w:r>
    </w:p>
    <w:p w14:paraId="2EC80875" w14:textId="4F8E3150" w:rsidR="00793BE8" w:rsidRPr="004E593D" w:rsidRDefault="0032773C" w:rsidP="004A68E3">
      <w:pPr>
        <w:pStyle w:val="Paragraphedeliste"/>
        <w:numPr>
          <w:ilvl w:val="0"/>
          <w:numId w:val="2"/>
        </w:numPr>
        <w:spacing w:after="120"/>
        <w:ind w:left="851" w:hanging="284"/>
        <w:contextualSpacing w:val="0"/>
        <w:jc w:val="both"/>
        <w:rPr>
          <w:rFonts w:ascii="Century Gothic" w:hAnsi="Century Gothic"/>
          <w:bCs/>
          <w:color w:val="76923C" w:themeColor="accent3" w:themeShade="BF"/>
          <w:sz w:val="18"/>
          <w:szCs w:val="18"/>
        </w:rPr>
      </w:pPr>
      <w:proofErr w:type="gramStart"/>
      <w:r w:rsidRPr="004E593D">
        <w:rPr>
          <w:rFonts w:ascii="Century Gothic" w:hAnsi="Century Gothic"/>
          <w:bCs/>
          <w:color w:val="76923C" w:themeColor="accent3" w:themeShade="BF"/>
          <w:sz w:val="18"/>
          <w:szCs w:val="18"/>
        </w:rPr>
        <w:t>t</w:t>
      </w:r>
      <w:r w:rsidR="00AD7FE5" w:rsidRPr="004E593D">
        <w:rPr>
          <w:rFonts w:ascii="Century Gothic" w:hAnsi="Century Gothic"/>
          <w:bCs/>
          <w:color w:val="76923C" w:themeColor="accent3" w:themeShade="BF"/>
          <w:sz w:val="18"/>
          <w:szCs w:val="18"/>
        </w:rPr>
        <w:t>out</w:t>
      </w:r>
      <w:proofErr w:type="gramEnd"/>
      <w:r w:rsidR="00AD7FE5" w:rsidRPr="004E593D">
        <w:rPr>
          <w:rFonts w:ascii="Century Gothic" w:hAnsi="Century Gothic"/>
          <w:bCs/>
          <w:color w:val="76923C" w:themeColor="accent3" w:themeShade="BF"/>
          <w:sz w:val="18"/>
          <w:szCs w:val="18"/>
        </w:rPr>
        <w:t xml:space="preserve"> autre élément que l’unité jugera pertinent pour apprécier des aspects singu</w:t>
      </w:r>
      <w:r w:rsidR="00661FE1" w:rsidRPr="004E593D">
        <w:rPr>
          <w:rFonts w:ascii="Century Gothic" w:hAnsi="Century Gothic"/>
          <w:bCs/>
          <w:color w:val="76923C" w:themeColor="accent3" w:themeShade="BF"/>
          <w:sz w:val="18"/>
          <w:szCs w:val="18"/>
        </w:rPr>
        <w:t>liers de son activité</w:t>
      </w:r>
      <w:r w:rsidRPr="004E593D">
        <w:rPr>
          <w:rFonts w:ascii="Century Gothic" w:hAnsi="Century Gothic"/>
          <w:bCs/>
          <w:color w:val="76923C" w:themeColor="accent3" w:themeShade="BF"/>
          <w:sz w:val="18"/>
          <w:szCs w:val="18"/>
        </w:rPr>
        <w:t>.</w:t>
      </w:r>
    </w:p>
    <w:p w14:paraId="06A6D709" w14:textId="77F3CAD3" w:rsidR="00CC025A" w:rsidRDefault="00CC025A" w:rsidP="00B77DCE">
      <w:pPr>
        <w:pStyle w:val="Paragraphedeliste"/>
        <w:numPr>
          <w:ilvl w:val="0"/>
          <w:numId w:val="0"/>
        </w:numPr>
        <w:spacing w:after="120"/>
        <w:ind w:left="851"/>
        <w:contextualSpacing w:val="0"/>
        <w:jc w:val="both"/>
        <w:rPr>
          <w:rFonts w:ascii="Century Gothic" w:hAnsi="Century Gothic"/>
          <w:bCs/>
          <w:color w:val="76923C" w:themeColor="accent3" w:themeShade="BF"/>
          <w:sz w:val="18"/>
          <w:szCs w:val="18"/>
        </w:rPr>
      </w:pPr>
      <w:r>
        <w:rPr>
          <w:rFonts w:ascii="Century Gothic" w:hAnsi="Century Gothic"/>
          <w:bCs/>
          <w:color w:val="76923C" w:themeColor="accent3" w:themeShade="BF"/>
          <w:sz w:val="18"/>
          <w:szCs w:val="18"/>
        </w:rPr>
        <w:br w:type="page"/>
      </w:r>
    </w:p>
    <w:p w14:paraId="0D500748" w14:textId="2977C9D1" w:rsidR="00504B7E" w:rsidRDefault="00962E4D" w:rsidP="00F7704B">
      <w:pPr>
        <w:pStyle w:val="1-TITRE1"/>
      </w:pPr>
      <w:r w:rsidRPr="00504B7E">
        <w:lastRenderedPageBreak/>
        <w:t>AUTOÉ</w:t>
      </w:r>
      <w:r w:rsidR="00991EC9" w:rsidRPr="00504B7E">
        <w:t>VALUATION</w:t>
      </w:r>
      <w:r w:rsidR="0027386B">
        <w:t xml:space="preserve"> </w:t>
      </w:r>
      <w:r w:rsidR="0032773C">
        <w:t>du bilan</w:t>
      </w:r>
    </w:p>
    <w:p w14:paraId="489A6B33" w14:textId="0E15D087" w:rsidR="006B09F6" w:rsidRPr="004E593D" w:rsidRDefault="006B09F6" w:rsidP="006B09F6">
      <w:pPr>
        <w:spacing w:after="120"/>
        <w:jc w:val="both"/>
        <w:rPr>
          <w:rFonts w:ascii="Century Gothic" w:hAnsi="Century Gothic" w:cs="Arial"/>
          <w:color w:val="76923C" w:themeColor="accent3" w:themeShade="BF"/>
          <w:sz w:val="18"/>
          <w:szCs w:val="20"/>
        </w:rPr>
      </w:pPr>
      <w:r w:rsidRPr="004E593D">
        <w:rPr>
          <w:rFonts w:ascii="Century Gothic" w:hAnsi="Century Gothic" w:cs="Arial"/>
          <w:color w:val="76923C" w:themeColor="accent3" w:themeShade="BF"/>
          <w:sz w:val="18"/>
          <w:szCs w:val="20"/>
        </w:rPr>
        <w:t xml:space="preserve">Selon les domaines d’évaluation, l’unité appuie </w:t>
      </w:r>
      <w:proofErr w:type="gramStart"/>
      <w:r w:rsidR="00817383" w:rsidRPr="004E593D">
        <w:rPr>
          <w:rFonts w:ascii="Century Gothic" w:hAnsi="Century Gothic" w:cs="Arial"/>
          <w:color w:val="76923C" w:themeColor="accent3" w:themeShade="BF"/>
          <w:sz w:val="18"/>
          <w:szCs w:val="20"/>
        </w:rPr>
        <w:t>son argumentation sur</w:t>
      </w:r>
      <w:proofErr w:type="gramEnd"/>
      <w:r w:rsidRPr="004E593D">
        <w:rPr>
          <w:rFonts w:ascii="Century Gothic" w:hAnsi="Century Gothic" w:cs="Arial"/>
          <w:color w:val="76923C" w:themeColor="accent3" w:themeShade="BF"/>
          <w:sz w:val="18"/>
          <w:szCs w:val="20"/>
        </w:rPr>
        <w:t> :</w:t>
      </w:r>
    </w:p>
    <w:p w14:paraId="225899F2" w14:textId="3D70BB3C" w:rsidR="006B09F6" w:rsidRPr="004E593D" w:rsidRDefault="006B09F6" w:rsidP="004A68E3">
      <w:pPr>
        <w:pStyle w:val="Paragraphedeliste"/>
        <w:numPr>
          <w:ilvl w:val="0"/>
          <w:numId w:val="4"/>
        </w:numPr>
        <w:spacing w:after="0"/>
        <w:ind w:left="851" w:hanging="284"/>
        <w:jc w:val="both"/>
        <w:rPr>
          <w:rFonts w:ascii="Century Gothic" w:hAnsi="Century Gothic" w:cs="Arial"/>
          <w:color w:val="76923C" w:themeColor="accent3" w:themeShade="BF"/>
          <w:sz w:val="18"/>
          <w:szCs w:val="20"/>
        </w:rPr>
      </w:pPr>
      <w:proofErr w:type="gramStart"/>
      <w:r w:rsidRPr="004E593D">
        <w:rPr>
          <w:rFonts w:ascii="Century Gothic" w:hAnsi="Century Gothic" w:cs="Arial"/>
          <w:color w:val="76923C" w:themeColor="accent3" w:themeShade="BF"/>
          <w:sz w:val="18"/>
          <w:szCs w:val="20"/>
        </w:rPr>
        <w:t>les</w:t>
      </w:r>
      <w:proofErr w:type="gramEnd"/>
      <w:r w:rsidRPr="004E593D">
        <w:rPr>
          <w:rFonts w:ascii="Century Gothic" w:hAnsi="Century Gothic" w:cs="Arial"/>
          <w:color w:val="76923C" w:themeColor="accent3" w:themeShade="BF"/>
          <w:sz w:val="18"/>
          <w:szCs w:val="20"/>
        </w:rPr>
        <w:t xml:space="preserve"> données fournies dans </w:t>
      </w:r>
      <w:r w:rsidR="00251F5A" w:rsidRPr="004E593D">
        <w:rPr>
          <w:rFonts w:ascii="Century Gothic" w:hAnsi="Century Gothic" w:cs="Arial"/>
          <w:color w:val="76923C" w:themeColor="accent3" w:themeShade="BF"/>
          <w:sz w:val="18"/>
          <w:szCs w:val="20"/>
        </w:rPr>
        <w:t>le</w:t>
      </w:r>
      <w:r w:rsidRPr="004E593D">
        <w:rPr>
          <w:rFonts w:ascii="Century Gothic" w:hAnsi="Century Gothic" w:cs="Arial"/>
          <w:color w:val="76923C" w:themeColor="accent3" w:themeShade="BF"/>
          <w:sz w:val="18"/>
          <w:szCs w:val="20"/>
        </w:rPr>
        <w:t xml:space="preserve"> </w:t>
      </w:r>
      <w:r w:rsidR="009A58AB" w:rsidRPr="004E593D">
        <w:rPr>
          <w:rFonts w:ascii="Century Gothic" w:hAnsi="Century Gothic" w:cs="Arial"/>
          <w:color w:val="76923C" w:themeColor="accent3" w:themeShade="BF"/>
          <w:sz w:val="18"/>
          <w:szCs w:val="20"/>
        </w:rPr>
        <w:t>tableur</w:t>
      </w:r>
      <w:r w:rsidRPr="004E593D">
        <w:rPr>
          <w:rFonts w:ascii="Century Gothic" w:hAnsi="Century Gothic" w:cs="Arial"/>
          <w:color w:val="76923C" w:themeColor="accent3" w:themeShade="BF"/>
          <w:sz w:val="18"/>
          <w:szCs w:val="20"/>
        </w:rPr>
        <w:t xml:space="preserve"> « Données de caractérisation</w:t>
      </w:r>
      <w:r w:rsidR="00DF35F4" w:rsidRPr="004E593D">
        <w:rPr>
          <w:rFonts w:ascii="Century Gothic" w:hAnsi="Century Gothic" w:cs="Arial"/>
          <w:color w:val="76923C" w:themeColor="accent3" w:themeShade="BF"/>
          <w:sz w:val="18"/>
          <w:szCs w:val="20"/>
        </w:rPr>
        <w:t xml:space="preserve"> et</w:t>
      </w:r>
      <w:r w:rsidR="00251F5A" w:rsidRPr="004E593D">
        <w:rPr>
          <w:rFonts w:ascii="Century Gothic" w:hAnsi="Century Gothic" w:cs="Arial"/>
          <w:color w:val="76923C" w:themeColor="accent3" w:themeShade="BF"/>
          <w:sz w:val="18"/>
          <w:szCs w:val="20"/>
        </w:rPr>
        <w:t xml:space="preserve"> de </w:t>
      </w:r>
      <w:r w:rsidRPr="004E593D">
        <w:rPr>
          <w:rFonts w:ascii="Century Gothic" w:hAnsi="Century Gothic" w:cs="Arial"/>
          <w:color w:val="76923C" w:themeColor="accent3" w:themeShade="BF"/>
          <w:sz w:val="18"/>
          <w:szCs w:val="20"/>
        </w:rPr>
        <w:t>production » ;</w:t>
      </w:r>
    </w:p>
    <w:p w14:paraId="77D39344" w14:textId="031BC596" w:rsidR="00661FE1" w:rsidRPr="004E593D" w:rsidRDefault="006B09F6" w:rsidP="004A68E3">
      <w:pPr>
        <w:pStyle w:val="Paragraphedeliste"/>
        <w:numPr>
          <w:ilvl w:val="0"/>
          <w:numId w:val="4"/>
        </w:numPr>
        <w:spacing w:after="0"/>
        <w:ind w:left="851" w:hanging="284"/>
        <w:jc w:val="both"/>
        <w:rPr>
          <w:rFonts w:ascii="Century Gothic" w:hAnsi="Century Gothic" w:cs="Arial"/>
          <w:color w:val="76923C" w:themeColor="accent3" w:themeShade="BF"/>
          <w:sz w:val="18"/>
          <w:szCs w:val="20"/>
        </w:rPr>
      </w:pPr>
      <w:proofErr w:type="gramStart"/>
      <w:r w:rsidRPr="004E593D">
        <w:rPr>
          <w:rFonts w:ascii="Century Gothic" w:hAnsi="Century Gothic" w:cs="Arial"/>
          <w:color w:val="76923C" w:themeColor="accent3" w:themeShade="BF"/>
          <w:sz w:val="18"/>
          <w:szCs w:val="20"/>
        </w:rPr>
        <w:t>les</w:t>
      </w:r>
      <w:proofErr w:type="gramEnd"/>
      <w:r w:rsidRPr="004E593D">
        <w:rPr>
          <w:rFonts w:ascii="Century Gothic" w:hAnsi="Century Gothic" w:cs="Arial"/>
          <w:color w:val="76923C" w:themeColor="accent3" w:themeShade="BF"/>
          <w:sz w:val="18"/>
          <w:szCs w:val="20"/>
        </w:rPr>
        <w:t xml:space="preserve"> éléments sélectionnés pour la constitution du portfolio</w:t>
      </w:r>
      <w:r w:rsidR="009B2EAC" w:rsidRPr="004E593D">
        <w:rPr>
          <w:rFonts w:ascii="Century Gothic" w:hAnsi="Century Gothic" w:cs="Arial"/>
          <w:color w:val="76923C" w:themeColor="accent3" w:themeShade="BF"/>
          <w:sz w:val="18"/>
          <w:szCs w:val="20"/>
        </w:rPr>
        <w:t> ;</w:t>
      </w:r>
    </w:p>
    <w:p w14:paraId="64E5BD26" w14:textId="7AA08121" w:rsidR="009B2EAC" w:rsidRPr="004E593D" w:rsidRDefault="009B2EAC" w:rsidP="004A68E3">
      <w:pPr>
        <w:pStyle w:val="Paragraphedeliste"/>
        <w:numPr>
          <w:ilvl w:val="0"/>
          <w:numId w:val="4"/>
        </w:numPr>
        <w:spacing w:after="0"/>
        <w:ind w:left="851" w:hanging="284"/>
        <w:jc w:val="both"/>
        <w:rPr>
          <w:rFonts w:ascii="Century Gothic" w:hAnsi="Century Gothic" w:cs="Arial"/>
          <w:color w:val="76923C" w:themeColor="accent3" w:themeShade="BF"/>
          <w:sz w:val="18"/>
          <w:szCs w:val="20"/>
        </w:rPr>
      </w:pPr>
      <w:proofErr w:type="gramStart"/>
      <w:r w:rsidRPr="004E593D">
        <w:rPr>
          <w:rFonts w:ascii="Century Gothic" w:hAnsi="Century Gothic" w:cs="Arial"/>
          <w:color w:val="76923C" w:themeColor="accent3" w:themeShade="BF"/>
          <w:sz w:val="18"/>
          <w:szCs w:val="20"/>
        </w:rPr>
        <w:t>des</w:t>
      </w:r>
      <w:proofErr w:type="gramEnd"/>
      <w:r w:rsidRPr="004E593D">
        <w:rPr>
          <w:rFonts w:ascii="Century Gothic" w:hAnsi="Century Gothic" w:cs="Arial"/>
          <w:color w:val="76923C" w:themeColor="accent3" w:themeShade="BF"/>
          <w:sz w:val="18"/>
          <w:szCs w:val="20"/>
        </w:rPr>
        <w:t xml:space="preserve"> données fournies en annexe, le cas échéant.</w:t>
      </w:r>
    </w:p>
    <w:p w14:paraId="6F2975F8" w14:textId="6015F4B9" w:rsidR="00EF60FC" w:rsidRDefault="00EF60FC" w:rsidP="00EF60FC">
      <w:pPr>
        <w:spacing w:before="100" w:beforeAutospacing="1" w:after="0"/>
        <w:jc w:val="both"/>
        <w:rPr>
          <w:rFonts w:ascii="Century Gothic" w:hAnsi="Century Gothic" w:cs="Arial"/>
          <w:color w:val="76923C" w:themeColor="accent3" w:themeShade="BF"/>
          <w:sz w:val="18"/>
          <w:szCs w:val="20"/>
        </w:rPr>
      </w:pPr>
      <w:r w:rsidRPr="00EF60FC">
        <w:rPr>
          <w:rFonts w:ascii="Century Gothic" w:hAnsi="Century Gothic" w:cs="Arial"/>
          <w:color w:val="76923C" w:themeColor="accent3" w:themeShade="BF"/>
          <w:sz w:val="18"/>
          <w:szCs w:val="20"/>
        </w:rPr>
        <w:t>Lorsqu’une référence ou un item ne sont pas pertinents pour l’unité, celle-ci n’est pas tenue de les aborder. Elle est encouragée à expliquer succinctement en quoi cela ne la concerne pas.</w:t>
      </w:r>
    </w:p>
    <w:p w14:paraId="100DEFBD" w14:textId="148551B8" w:rsidR="00830C81" w:rsidRDefault="00830C81" w:rsidP="00EF60FC">
      <w:pPr>
        <w:spacing w:before="100" w:beforeAutospacing="1" w:after="0"/>
        <w:jc w:val="both"/>
        <w:rPr>
          <w:rFonts w:ascii="Century Gothic" w:hAnsi="Century Gothic" w:cs="Arial"/>
          <w:color w:val="76923C" w:themeColor="accent3" w:themeShade="BF"/>
          <w:sz w:val="18"/>
          <w:szCs w:val="20"/>
        </w:rPr>
      </w:pPr>
      <w:r>
        <w:rPr>
          <w:rFonts w:ascii="Century Gothic" w:hAnsi="Century Gothic" w:cs="Arial"/>
          <w:color w:val="76923C" w:themeColor="accent3" w:themeShade="BF"/>
          <w:sz w:val="18"/>
          <w:szCs w:val="20"/>
        </w:rPr>
        <w:t>La réponse aux différentes références n’appelle pas un développement d’ampleur identique. L’unité s’attachera à développer de manière plus substantielle les parties scientifiques</w:t>
      </w:r>
      <w:r w:rsidR="00490EC1">
        <w:rPr>
          <w:rFonts w:ascii="Century Gothic" w:hAnsi="Century Gothic" w:cs="Arial"/>
          <w:color w:val="76923C" w:themeColor="accent3" w:themeShade="BF"/>
          <w:sz w:val="18"/>
          <w:szCs w:val="20"/>
        </w:rPr>
        <w:t xml:space="preserve"> et les références auxquelles elle porte un intérêt particulier.</w:t>
      </w:r>
    </w:p>
    <w:p w14:paraId="249F8D40" w14:textId="7878D4AE" w:rsidR="00EF60FC" w:rsidRPr="00EF60FC" w:rsidRDefault="00830C81" w:rsidP="00EF60FC">
      <w:pPr>
        <w:spacing w:before="100" w:beforeAutospacing="1" w:after="0"/>
        <w:jc w:val="both"/>
        <w:rPr>
          <w:rFonts w:ascii="Century Gothic" w:hAnsi="Century Gothic" w:cs="Arial"/>
          <w:color w:val="76923C" w:themeColor="accent3" w:themeShade="BF"/>
          <w:sz w:val="18"/>
          <w:szCs w:val="20"/>
        </w:rPr>
      </w:pPr>
      <w:r>
        <w:rPr>
          <w:rFonts w:ascii="Century Gothic" w:hAnsi="Century Gothic" w:cs="Arial"/>
          <w:color w:val="76923C" w:themeColor="accent3" w:themeShade="BF"/>
          <w:sz w:val="18"/>
          <w:szCs w:val="20"/>
        </w:rPr>
        <w:t>Cert</w:t>
      </w:r>
      <w:r w:rsidR="00EF60FC" w:rsidRPr="00EF60FC">
        <w:rPr>
          <w:rFonts w:ascii="Century Gothic" w:hAnsi="Century Gothic" w:cs="Arial"/>
          <w:color w:val="76923C" w:themeColor="accent3" w:themeShade="BF"/>
          <w:sz w:val="18"/>
          <w:szCs w:val="20"/>
        </w:rPr>
        <w:t>aines références relèvent principalement de la politique des tutelles</w:t>
      </w:r>
      <w:r w:rsidR="003C036B">
        <w:rPr>
          <w:rFonts w:ascii="Century Gothic" w:hAnsi="Century Gothic" w:cs="Arial"/>
          <w:color w:val="76923C" w:themeColor="accent3" w:themeShade="BF"/>
          <w:sz w:val="18"/>
          <w:szCs w:val="20"/>
        </w:rPr>
        <w:t xml:space="preserve">, </w:t>
      </w:r>
      <w:r w:rsidR="00EF60FC" w:rsidRPr="00EF60FC">
        <w:rPr>
          <w:rFonts w:ascii="Century Gothic" w:hAnsi="Century Gothic" w:cs="Arial"/>
          <w:color w:val="76923C" w:themeColor="accent3" w:themeShade="BF"/>
          <w:sz w:val="18"/>
          <w:szCs w:val="20"/>
        </w:rPr>
        <w:t>il est important que l’unité décrive comment elle s’approprie cette politique, comment elle la met en œuvre ou comment elle sensibilise ses personnels sur ces sujets.</w:t>
      </w:r>
    </w:p>
    <w:p w14:paraId="321AFDC0" w14:textId="77777777" w:rsidR="00EF60FC" w:rsidRPr="004E593D" w:rsidRDefault="00EF60FC" w:rsidP="00620AAB">
      <w:pPr>
        <w:spacing w:after="0"/>
        <w:jc w:val="both"/>
        <w:rPr>
          <w:rFonts w:ascii="Century Gothic" w:hAnsi="Century Gothic"/>
          <w:color w:val="76923C" w:themeColor="accent3" w:themeShade="BF"/>
          <w:sz w:val="18"/>
        </w:rPr>
      </w:pPr>
    </w:p>
    <w:p w14:paraId="105C4185" w14:textId="3129DD55" w:rsidR="00620AAB" w:rsidRDefault="00B46CCE" w:rsidP="00620AAB">
      <w:pPr>
        <w:spacing w:after="0"/>
        <w:jc w:val="both"/>
        <w:rPr>
          <w:rFonts w:ascii="Century Gothic" w:hAnsi="Century Gothic"/>
          <w:color w:val="76923C" w:themeColor="accent3" w:themeShade="BF"/>
          <w:sz w:val="18"/>
        </w:rPr>
      </w:pPr>
      <w:r w:rsidRPr="004E593D">
        <w:rPr>
          <w:rFonts w:ascii="Century Gothic" w:hAnsi="Century Gothic"/>
          <w:color w:val="76923C" w:themeColor="accent3" w:themeShade="BF"/>
          <w:sz w:val="18"/>
        </w:rPr>
        <w:t>P</w:t>
      </w:r>
      <w:r w:rsidR="00EB068F" w:rsidRPr="004E593D">
        <w:rPr>
          <w:rFonts w:ascii="Century Gothic" w:hAnsi="Century Gothic"/>
          <w:color w:val="76923C" w:themeColor="accent3" w:themeShade="BF"/>
          <w:sz w:val="18"/>
        </w:rPr>
        <w:t xml:space="preserve">our les unités pluri-équipes : </w:t>
      </w:r>
      <w:r w:rsidR="003E4E92" w:rsidRPr="004E593D">
        <w:rPr>
          <w:rFonts w:ascii="Century Gothic" w:hAnsi="Century Gothic"/>
          <w:color w:val="76923C" w:themeColor="accent3" w:themeShade="BF"/>
          <w:sz w:val="18"/>
        </w:rPr>
        <w:t xml:space="preserve">on commence par décliner les </w:t>
      </w:r>
      <w:r w:rsidR="00546BAB">
        <w:rPr>
          <w:rFonts w:ascii="Century Gothic" w:hAnsi="Century Gothic"/>
          <w:color w:val="76923C" w:themeColor="accent3" w:themeShade="BF"/>
          <w:sz w:val="18"/>
        </w:rPr>
        <w:t>trois</w:t>
      </w:r>
      <w:r w:rsidR="00546BAB" w:rsidRPr="004E593D">
        <w:rPr>
          <w:rFonts w:ascii="Century Gothic" w:hAnsi="Century Gothic"/>
          <w:color w:val="76923C" w:themeColor="accent3" w:themeShade="BF"/>
          <w:sz w:val="18"/>
        </w:rPr>
        <w:t xml:space="preserve"> </w:t>
      </w:r>
      <w:r w:rsidR="003E4E92" w:rsidRPr="004E593D">
        <w:rPr>
          <w:rFonts w:ascii="Century Gothic" w:hAnsi="Century Gothic"/>
          <w:color w:val="76923C" w:themeColor="accent3" w:themeShade="BF"/>
          <w:sz w:val="18"/>
        </w:rPr>
        <w:t>domaines à l’échelle de l’unité puis</w:t>
      </w:r>
      <w:r w:rsidR="005C4A7E" w:rsidRPr="004E593D">
        <w:rPr>
          <w:rFonts w:ascii="Century Gothic" w:hAnsi="Century Gothic"/>
          <w:color w:val="76923C" w:themeColor="accent3" w:themeShade="BF"/>
          <w:sz w:val="18"/>
        </w:rPr>
        <w:t>,</w:t>
      </w:r>
      <w:r w:rsidR="003E4E92" w:rsidRPr="004E593D">
        <w:rPr>
          <w:rFonts w:ascii="Century Gothic" w:hAnsi="Century Gothic"/>
          <w:color w:val="76923C" w:themeColor="accent3" w:themeShade="BF"/>
          <w:sz w:val="18"/>
        </w:rPr>
        <w:t xml:space="preserve"> pour chacune des</w:t>
      </w:r>
      <w:r w:rsidR="00EB068F" w:rsidRPr="004E593D">
        <w:rPr>
          <w:rFonts w:ascii="Century Gothic" w:hAnsi="Century Gothic"/>
          <w:color w:val="76923C" w:themeColor="accent3" w:themeShade="BF"/>
          <w:sz w:val="18"/>
        </w:rPr>
        <w:t xml:space="preserve"> équipes</w:t>
      </w:r>
      <w:r w:rsidR="005C4A7E" w:rsidRPr="004E593D">
        <w:rPr>
          <w:rFonts w:ascii="Century Gothic" w:hAnsi="Century Gothic"/>
          <w:color w:val="76923C" w:themeColor="accent3" w:themeShade="BF"/>
          <w:sz w:val="18"/>
        </w:rPr>
        <w:t>,</w:t>
      </w:r>
      <w:r w:rsidR="00EB068F" w:rsidRPr="004E593D">
        <w:rPr>
          <w:rFonts w:ascii="Century Gothic" w:hAnsi="Century Gothic"/>
          <w:color w:val="76923C" w:themeColor="accent3" w:themeShade="BF"/>
          <w:sz w:val="18"/>
        </w:rPr>
        <w:t xml:space="preserve"> </w:t>
      </w:r>
      <w:r w:rsidR="00620AAB" w:rsidRPr="004E593D">
        <w:rPr>
          <w:rFonts w:ascii="Century Gothic" w:hAnsi="Century Gothic"/>
          <w:color w:val="76923C" w:themeColor="accent3" w:themeShade="BF"/>
          <w:sz w:val="18"/>
        </w:rPr>
        <w:t>on choisit</w:t>
      </w:r>
      <w:r w:rsidR="002232AB">
        <w:rPr>
          <w:rFonts w:ascii="Century Gothic" w:hAnsi="Century Gothic"/>
          <w:color w:val="76923C" w:themeColor="accent3" w:themeShade="BF"/>
          <w:sz w:val="18"/>
        </w:rPr>
        <w:t>,</w:t>
      </w:r>
      <w:r w:rsidR="00620AAB" w:rsidRPr="004E593D">
        <w:rPr>
          <w:rFonts w:ascii="Century Gothic" w:hAnsi="Century Gothic"/>
          <w:color w:val="76923C" w:themeColor="accent3" w:themeShade="BF"/>
          <w:sz w:val="18"/>
        </w:rPr>
        <w:t xml:space="preserve"> parmi les domaines</w:t>
      </w:r>
      <w:r w:rsidR="002232AB">
        <w:rPr>
          <w:rFonts w:ascii="Century Gothic" w:hAnsi="Century Gothic"/>
          <w:color w:val="76923C" w:themeColor="accent3" w:themeShade="BF"/>
          <w:sz w:val="18"/>
        </w:rPr>
        <w:t>,</w:t>
      </w:r>
      <w:r w:rsidR="00620AAB" w:rsidRPr="004E593D">
        <w:rPr>
          <w:rFonts w:ascii="Century Gothic" w:hAnsi="Century Gothic"/>
          <w:color w:val="76923C" w:themeColor="accent3" w:themeShade="BF"/>
          <w:sz w:val="18"/>
        </w:rPr>
        <w:t xml:space="preserve"> les références jugées pertinentes pour l’équipe. </w:t>
      </w:r>
    </w:p>
    <w:p w14:paraId="436DAF7C" w14:textId="77777777" w:rsidR="00546BAB" w:rsidRPr="004E593D" w:rsidRDefault="00546BAB" w:rsidP="00620AAB">
      <w:pPr>
        <w:spacing w:after="0"/>
        <w:jc w:val="both"/>
        <w:rPr>
          <w:rFonts w:ascii="Century Gothic" w:hAnsi="Century Gothic"/>
          <w:color w:val="76923C" w:themeColor="accent3" w:themeShade="BF"/>
          <w:sz w:val="18"/>
        </w:rPr>
      </w:pPr>
    </w:p>
    <w:p w14:paraId="6946A183" w14:textId="77777777" w:rsidR="001E44CA" w:rsidRDefault="001E44CA" w:rsidP="00CE7609">
      <w:pPr>
        <w:spacing w:after="0"/>
        <w:jc w:val="both"/>
        <w:rPr>
          <w:rFonts w:ascii="Century Gothic" w:hAnsi="Century Gothic"/>
          <w:color w:val="76923C" w:themeColor="accent3" w:themeShade="BF"/>
          <w:sz w:val="18"/>
        </w:rPr>
      </w:pPr>
    </w:p>
    <w:p w14:paraId="59A6132B" w14:textId="07EF6597" w:rsidR="00072348" w:rsidRPr="001E44CA" w:rsidRDefault="009E6975" w:rsidP="00A85C17">
      <w:pPr>
        <w:spacing w:after="0"/>
        <w:ind w:left="426" w:hanging="426"/>
        <w:jc w:val="both"/>
        <w:rPr>
          <w:rFonts w:ascii="Century Gothic" w:hAnsi="Century Gothic" w:cs="Arial"/>
          <w:b/>
          <w:color w:val="7030A0"/>
        </w:rPr>
      </w:pPr>
      <w:r w:rsidRPr="001E44CA">
        <w:rPr>
          <w:rFonts w:ascii="Century Gothic" w:hAnsi="Century Gothic" w:cs="Arial"/>
          <w:b/>
          <w:color w:val="7030A0"/>
        </w:rPr>
        <w:t>3-</w:t>
      </w:r>
      <w:r w:rsidR="00A85C17">
        <w:rPr>
          <w:rFonts w:ascii="Century Gothic" w:hAnsi="Century Gothic" w:cs="Arial"/>
          <w:b/>
          <w:color w:val="7030A0"/>
        </w:rPr>
        <w:t xml:space="preserve"> </w:t>
      </w:r>
      <w:r w:rsidRPr="001E44CA">
        <w:rPr>
          <w:rFonts w:ascii="Century Gothic" w:hAnsi="Century Gothic" w:cs="Arial"/>
          <w:b/>
          <w:color w:val="7030A0"/>
        </w:rPr>
        <w:t>1 Autoévaluation de l’unité</w:t>
      </w:r>
    </w:p>
    <w:p w14:paraId="4C070FA1" w14:textId="22C3D0B9" w:rsidR="00A625B4" w:rsidRPr="00D6033A" w:rsidRDefault="00A625B4" w:rsidP="00A85C17">
      <w:pPr>
        <w:pStyle w:val="Style1"/>
        <w:numPr>
          <w:ilvl w:val="0"/>
          <w:numId w:val="0"/>
        </w:numPr>
      </w:pPr>
      <w:r w:rsidRPr="00D6033A">
        <w:t xml:space="preserve">Domaine 1. </w:t>
      </w:r>
      <w:r w:rsidR="0014343C" w:rsidRPr="00D6033A">
        <w:t>Objectifs</w:t>
      </w:r>
      <w:r w:rsidR="00DF3549" w:rsidRPr="00D6033A">
        <w:t xml:space="preserve"> scientifiques</w:t>
      </w:r>
      <w:r w:rsidR="0014343C" w:rsidRPr="00D6033A">
        <w:t>, organisation et ressources de l’unité</w:t>
      </w:r>
      <w:r w:rsidR="0014343C" w:rsidRPr="00D6033A" w:rsidDel="0014343C">
        <w:t xml:space="preserve"> </w:t>
      </w:r>
    </w:p>
    <w:p w14:paraId="45EF6BFB" w14:textId="0306DE5E" w:rsidR="00A625B4" w:rsidRPr="004E593D" w:rsidRDefault="00A625B4" w:rsidP="00D1604C">
      <w:pPr>
        <w:pBdr>
          <w:top w:val="nil"/>
          <w:left w:val="nil"/>
          <w:bottom w:val="nil"/>
          <w:right w:val="nil"/>
          <w:between w:val="nil"/>
        </w:pBdr>
        <w:spacing w:after="0"/>
        <w:jc w:val="both"/>
        <w:rPr>
          <w:rFonts w:ascii="Times New Roman" w:eastAsia="Times New Roman" w:hAnsi="Times New Roman"/>
          <w:color w:val="76923C" w:themeColor="accent3" w:themeShade="BF"/>
          <w:sz w:val="18"/>
          <w:szCs w:val="20"/>
        </w:rPr>
      </w:pPr>
      <w:r w:rsidRPr="004E593D">
        <w:rPr>
          <w:rFonts w:ascii="Century Gothic" w:eastAsia="Century Gothic" w:hAnsi="Century Gothic" w:cs="Century Gothic"/>
          <w:color w:val="76923C" w:themeColor="accent3" w:themeShade="BF"/>
          <w:sz w:val="18"/>
          <w:szCs w:val="20"/>
        </w:rPr>
        <w:t xml:space="preserve">Ce domaine se décline en </w:t>
      </w:r>
      <w:r w:rsidR="00546BAB">
        <w:rPr>
          <w:rFonts w:ascii="Century Gothic" w:eastAsia="Century Gothic" w:hAnsi="Century Gothic" w:cs="Century Gothic"/>
          <w:color w:val="76923C" w:themeColor="accent3" w:themeShade="BF"/>
          <w:sz w:val="18"/>
          <w:szCs w:val="20"/>
        </w:rPr>
        <w:t>quatre</w:t>
      </w:r>
      <w:r w:rsidR="00546BAB" w:rsidRPr="004E593D">
        <w:rPr>
          <w:rFonts w:ascii="Century Gothic" w:eastAsia="Century Gothic" w:hAnsi="Century Gothic" w:cs="Century Gothic"/>
          <w:color w:val="76923C" w:themeColor="accent3" w:themeShade="BF"/>
          <w:sz w:val="18"/>
          <w:szCs w:val="20"/>
        </w:rPr>
        <w:t xml:space="preserve"> </w:t>
      </w:r>
      <w:r w:rsidRPr="004E593D">
        <w:rPr>
          <w:rFonts w:ascii="Century Gothic" w:eastAsia="Century Gothic" w:hAnsi="Century Gothic" w:cs="Century Gothic"/>
          <w:color w:val="76923C" w:themeColor="accent3" w:themeShade="BF"/>
          <w:sz w:val="18"/>
          <w:szCs w:val="20"/>
        </w:rPr>
        <w:t xml:space="preserve">références : </w:t>
      </w:r>
      <w:r w:rsidR="00546BAB">
        <w:rPr>
          <w:rFonts w:ascii="Century Gothic" w:eastAsia="Century Gothic" w:hAnsi="Century Gothic" w:cs="Century Gothic"/>
          <w:color w:val="76923C" w:themeColor="accent3" w:themeShade="BF"/>
          <w:sz w:val="18"/>
          <w:szCs w:val="20"/>
        </w:rPr>
        <w:t xml:space="preserve">objectifs scientifiques et organisation ; ressources de l’unité ; infrastructures et équipements ; </w:t>
      </w:r>
      <w:r w:rsidRPr="004E593D">
        <w:rPr>
          <w:rFonts w:ascii="Century Gothic" w:eastAsia="Century Gothic" w:hAnsi="Century Gothic" w:cs="Century Gothic"/>
          <w:color w:val="76923C" w:themeColor="accent3" w:themeShade="BF"/>
          <w:sz w:val="18"/>
          <w:szCs w:val="20"/>
        </w:rPr>
        <w:t xml:space="preserve">pratiques responsables en matière de ressources humaines, de sécurité, et </w:t>
      </w:r>
      <w:r w:rsidR="002D0E92" w:rsidRPr="004E593D">
        <w:rPr>
          <w:rFonts w:ascii="Century Gothic" w:eastAsia="Century Gothic" w:hAnsi="Century Gothic" w:cs="Century Gothic"/>
          <w:color w:val="76923C" w:themeColor="accent3" w:themeShade="BF"/>
          <w:sz w:val="18"/>
          <w:szCs w:val="20"/>
        </w:rPr>
        <w:t>d’environnement</w:t>
      </w:r>
      <w:r w:rsidR="001E44CA" w:rsidRPr="004E593D">
        <w:rPr>
          <w:rFonts w:ascii="Century Gothic" w:eastAsia="Century Gothic" w:hAnsi="Century Gothic" w:cs="Century Gothic"/>
          <w:color w:val="76923C" w:themeColor="accent3" w:themeShade="BF"/>
          <w:sz w:val="18"/>
          <w:szCs w:val="20"/>
        </w:rPr>
        <w:t>.</w:t>
      </w:r>
      <w:r w:rsidRPr="004E593D">
        <w:rPr>
          <w:rFonts w:ascii="Century Gothic" w:eastAsia="Century Gothic" w:hAnsi="Century Gothic" w:cs="Century Gothic"/>
          <w:color w:val="76923C" w:themeColor="accent3" w:themeShade="BF"/>
          <w:sz w:val="18"/>
          <w:szCs w:val="20"/>
        </w:rPr>
        <w:t xml:space="preserve"> </w:t>
      </w:r>
    </w:p>
    <w:p w14:paraId="4AF0D677" w14:textId="77777777" w:rsidR="005402DB" w:rsidRPr="00D1604C" w:rsidRDefault="005402DB" w:rsidP="009E7ACC">
      <w:pPr>
        <w:pStyle w:val="Style2"/>
        <w:spacing w:before="360"/>
        <w:rPr>
          <w:rFonts w:ascii="Times New Roman" w:eastAsia="Times New Roman" w:hAnsi="Times New Roman"/>
          <w:color w:val="000000"/>
        </w:rPr>
      </w:pPr>
      <w:r w:rsidRPr="00D1604C">
        <w:t>Référence 1. L’unité s’est assigné des objectifs scientifiques pertinents</w:t>
      </w:r>
      <w:r>
        <w:t xml:space="preserve"> et elle s’organise en conséquence</w:t>
      </w:r>
      <w:r w:rsidRPr="00D1604C">
        <w:t xml:space="preserve">. </w:t>
      </w:r>
    </w:p>
    <w:p w14:paraId="3C8C46CF" w14:textId="5E542D91" w:rsidR="006235E5" w:rsidRPr="004E593D" w:rsidRDefault="006235E5" w:rsidP="006235E5">
      <w:pPr>
        <w:pStyle w:val="NormalWeb"/>
        <w:spacing w:before="0" w:beforeAutospacing="0" w:after="0" w:afterAutospacing="0"/>
        <w:jc w:val="both"/>
        <w:rPr>
          <w:color w:val="76923C" w:themeColor="accent3" w:themeShade="BF"/>
        </w:rPr>
      </w:pPr>
      <w:r w:rsidRPr="004E593D">
        <w:rPr>
          <w:rFonts w:ascii="Century Gothic" w:eastAsia="Century Gothic" w:hAnsi="Century Gothic" w:cs="Century Gothic"/>
          <w:color w:val="76923C" w:themeColor="accent3" w:themeShade="BF"/>
          <w:kern w:val="24"/>
          <w:sz w:val="18"/>
          <w:szCs w:val="18"/>
        </w:rPr>
        <w:t>L’unité exprime sa vision de son environnement de recherche et de ses acteurs</w:t>
      </w:r>
      <w:r w:rsidR="00E12200">
        <w:rPr>
          <w:rFonts w:ascii="Century Gothic" w:eastAsia="Century Gothic" w:hAnsi="Century Gothic" w:cs="Century Gothic"/>
          <w:color w:val="76923C" w:themeColor="accent3" w:themeShade="BF"/>
          <w:kern w:val="24"/>
          <w:sz w:val="18"/>
          <w:szCs w:val="18"/>
        </w:rPr>
        <w:t>. Elle présente comment elle s’intègre dans cet environnement</w:t>
      </w:r>
      <w:r w:rsidRPr="004E593D">
        <w:rPr>
          <w:rFonts w:ascii="Century Gothic" w:eastAsia="Century Gothic" w:hAnsi="Century Gothic" w:cs="Century Gothic"/>
          <w:color w:val="76923C" w:themeColor="accent3" w:themeShade="BF"/>
          <w:kern w:val="24"/>
          <w:sz w:val="18"/>
          <w:szCs w:val="18"/>
        </w:rPr>
        <w:t>. Elle montre en particulier comment elle tient compte de la politique de ses tutelles en matière de recherche et de valorisation. Elle décrit sa stratégie scientifique et présente comment elle associe l’ensemble de ses personnels à l’élaboration de sa politique de recherche et de valorisation.</w:t>
      </w:r>
    </w:p>
    <w:p w14:paraId="31F41FEF" w14:textId="54F8D074" w:rsidR="003850F7" w:rsidRPr="004E593D" w:rsidRDefault="003850F7" w:rsidP="006B5F95">
      <w:pPr>
        <w:pStyle w:val="NormalWeb"/>
        <w:spacing w:before="0" w:beforeAutospacing="0" w:after="0" w:afterAutospacing="0"/>
        <w:jc w:val="both"/>
        <w:rPr>
          <w:rFonts w:ascii="Century Gothic" w:eastAsia="Century Gothic" w:hAnsi="Century Gothic" w:cs="Century Gothic"/>
          <w:color w:val="76923C" w:themeColor="accent3" w:themeShade="BF"/>
          <w:kern w:val="24"/>
          <w:sz w:val="18"/>
          <w:szCs w:val="18"/>
        </w:rPr>
      </w:pPr>
      <w:r w:rsidRPr="004E593D">
        <w:rPr>
          <w:rFonts w:ascii="Century Gothic" w:eastAsia="Century Gothic" w:hAnsi="Century Gothic" w:cs="Century Gothic"/>
          <w:color w:val="76923C" w:themeColor="accent3" w:themeShade="BF"/>
          <w:kern w:val="24"/>
          <w:sz w:val="18"/>
          <w:szCs w:val="18"/>
        </w:rPr>
        <w:t xml:space="preserve">L’unité </w:t>
      </w:r>
      <w:r w:rsidR="00546BAB">
        <w:rPr>
          <w:rFonts w:ascii="Century Gothic" w:eastAsia="Century Gothic" w:hAnsi="Century Gothic" w:cs="Century Gothic"/>
          <w:color w:val="76923C" w:themeColor="accent3" w:themeShade="BF"/>
          <w:kern w:val="24"/>
          <w:sz w:val="18"/>
          <w:szCs w:val="18"/>
        </w:rPr>
        <w:t xml:space="preserve">montre comment son organisation lui </w:t>
      </w:r>
      <w:r w:rsidR="00384A0F">
        <w:rPr>
          <w:rFonts w:ascii="Century Gothic" w:eastAsia="Century Gothic" w:hAnsi="Century Gothic" w:cs="Century Gothic"/>
          <w:color w:val="76923C" w:themeColor="accent3" w:themeShade="BF"/>
          <w:kern w:val="24"/>
          <w:sz w:val="18"/>
          <w:szCs w:val="18"/>
        </w:rPr>
        <w:t>permet de soutenir</w:t>
      </w:r>
      <w:r w:rsidR="00546BAB">
        <w:rPr>
          <w:rFonts w:ascii="Century Gothic" w:eastAsia="Century Gothic" w:hAnsi="Century Gothic" w:cs="Century Gothic"/>
          <w:color w:val="76923C" w:themeColor="accent3" w:themeShade="BF"/>
          <w:kern w:val="24"/>
          <w:sz w:val="18"/>
          <w:szCs w:val="18"/>
        </w:rPr>
        <w:t xml:space="preserve"> ses objectifs scientifiques.</w:t>
      </w:r>
    </w:p>
    <w:p w14:paraId="12225A98" w14:textId="3FF60C31" w:rsidR="00A625B4" w:rsidRPr="00873F7C" w:rsidRDefault="00A625B4" w:rsidP="009E7ACC">
      <w:pPr>
        <w:pStyle w:val="Style2"/>
        <w:spacing w:before="360"/>
      </w:pPr>
      <w:r w:rsidRPr="00873F7C">
        <w:t xml:space="preserve">Référence </w:t>
      </w:r>
      <w:r w:rsidR="00777A53" w:rsidRPr="00873F7C">
        <w:t>2</w:t>
      </w:r>
      <w:r w:rsidRPr="00873F7C">
        <w:t xml:space="preserve">. L’unité dispose </w:t>
      </w:r>
      <w:r w:rsidR="00E764ED">
        <w:t>de</w:t>
      </w:r>
      <w:r w:rsidRPr="00873F7C">
        <w:t xml:space="preserve"> ressources adaptées à son profil d’activités et à son environnement de recherche</w:t>
      </w:r>
      <w:r w:rsidR="00E764ED">
        <w:t xml:space="preserve"> et les mobilise</w:t>
      </w:r>
      <w:r w:rsidRPr="00873F7C">
        <w:t xml:space="preserve">. </w:t>
      </w:r>
    </w:p>
    <w:p w14:paraId="75E8B01D" w14:textId="0D5E3028" w:rsidR="006235E5" w:rsidRDefault="006235E5" w:rsidP="006235E5">
      <w:pPr>
        <w:spacing w:after="0"/>
        <w:jc w:val="both"/>
        <w:rPr>
          <w:rFonts w:ascii="Century Gothic" w:eastAsia="Century Gothic" w:hAnsi="Century Gothic" w:cs="Century Gothic"/>
          <w:color w:val="76923C" w:themeColor="accent3" w:themeShade="BF"/>
          <w:kern w:val="24"/>
          <w:sz w:val="18"/>
          <w:szCs w:val="18"/>
          <w:lang w:eastAsia="fr-FR"/>
        </w:rPr>
      </w:pPr>
      <w:r w:rsidRPr="004E593D">
        <w:rPr>
          <w:rFonts w:ascii="Century Gothic" w:eastAsia="Century Gothic" w:hAnsi="Century Gothic" w:cs="Century Gothic"/>
          <w:color w:val="76923C" w:themeColor="accent3" w:themeShade="BF"/>
          <w:kern w:val="24"/>
          <w:sz w:val="18"/>
          <w:szCs w:val="18"/>
          <w:lang w:eastAsia="fr-FR"/>
        </w:rPr>
        <w:t xml:space="preserve">L’unité présente les ressources financières </w:t>
      </w:r>
      <w:r w:rsidR="00807930" w:rsidRPr="004E593D">
        <w:rPr>
          <w:rFonts w:ascii="Century Gothic" w:eastAsia="Century Gothic" w:hAnsi="Century Gothic" w:cs="Century Gothic"/>
          <w:color w:val="76923C" w:themeColor="accent3" w:themeShade="BF"/>
          <w:kern w:val="24"/>
          <w:sz w:val="18"/>
          <w:szCs w:val="18"/>
          <w:lang w:eastAsia="fr-FR"/>
        </w:rPr>
        <w:t xml:space="preserve">dont elle dispose de façon récurrente et celles </w:t>
      </w:r>
      <w:r w:rsidRPr="004E593D">
        <w:rPr>
          <w:rFonts w:ascii="Century Gothic" w:eastAsia="Century Gothic" w:hAnsi="Century Gothic" w:cs="Century Gothic"/>
          <w:color w:val="76923C" w:themeColor="accent3" w:themeShade="BF"/>
          <w:kern w:val="24"/>
          <w:sz w:val="18"/>
          <w:szCs w:val="18"/>
          <w:lang w:eastAsia="fr-FR"/>
        </w:rPr>
        <w:t>qu’elle est capable de mobiliser</w:t>
      </w:r>
      <w:r w:rsidR="00807930" w:rsidRPr="004E593D">
        <w:rPr>
          <w:rFonts w:ascii="Century Gothic" w:eastAsia="Century Gothic" w:hAnsi="Century Gothic" w:cs="Century Gothic"/>
          <w:color w:val="76923C" w:themeColor="accent3" w:themeShade="BF"/>
          <w:kern w:val="24"/>
          <w:sz w:val="18"/>
          <w:szCs w:val="18"/>
          <w:lang w:eastAsia="fr-FR"/>
        </w:rPr>
        <w:t>,</w:t>
      </w:r>
      <w:r w:rsidRPr="004E593D">
        <w:rPr>
          <w:rFonts w:ascii="Century Gothic" w:eastAsia="Century Gothic" w:hAnsi="Century Gothic" w:cs="Century Gothic"/>
          <w:color w:val="76923C" w:themeColor="accent3" w:themeShade="BF"/>
          <w:kern w:val="24"/>
          <w:sz w:val="18"/>
          <w:szCs w:val="18"/>
          <w:lang w:eastAsia="fr-FR"/>
        </w:rPr>
        <w:t xml:space="preserve"> au-delà de </w:t>
      </w:r>
      <w:r w:rsidR="00E5118F" w:rsidRPr="004E593D">
        <w:rPr>
          <w:rFonts w:ascii="Century Gothic" w:eastAsia="Century Gothic" w:hAnsi="Century Gothic" w:cs="Century Gothic"/>
          <w:color w:val="76923C" w:themeColor="accent3" w:themeShade="BF"/>
          <w:kern w:val="24"/>
          <w:sz w:val="18"/>
          <w:szCs w:val="18"/>
          <w:lang w:eastAsia="fr-FR"/>
        </w:rPr>
        <w:t>l</w:t>
      </w:r>
      <w:r w:rsidRPr="004E593D">
        <w:rPr>
          <w:rFonts w:ascii="Century Gothic" w:eastAsia="Century Gothic" w:hAnsi="Century Gothic" w:cs="Century Gothic"/>
          <w:color w:val="76923C" w:themeColor="accent3" w:themeShade="BF"/>
          <w:kern w:val="24"/>
          <w:sz w:val="18"/>
          <w:szCs w:val="18"/>
          <w:lang w:eastAsia="fr-FR"/>
        </w:rPr>
        <w:t xml:space="preserve">a dotation </w:t>
      </w:r>
      <w:r w:rsidR="00807930" w:rsidRPr="004E593D">
        <w:rPr>
          <w:rFonts w:ascii="Century Gothic" w:eastAsia="Century Gothic" w:hAnsi="Century Gothic" w:cs="Century Gothic"/>
          <w:color w:val="76923C" w:themeColor="accent3" w:themeShade="BF"/>
          <w:kern w:val="24"/>
          <w:sz w:val="18"/>
          <w:szCs w:val="18"/>
          <w:lang w:eastAsia="fr-FR"/>
        </w:rPr>
        <w:t>allouée par ses tutelles</w:t>
      </w:r>
      <w:r w:rsidRPr="004E593D">
        <w:rPr>
          <w:rFonts w:ascii="Century Gothic" w:eastAsia="Century Gothic" w:hAnsi="Century Gothic" w:cs="Century Gothic"/>
          <w:color w:val="76923C" w:themeColor="accent3" w:themeShade="BF"/>
          <w:kern w:val="24"/>
          <w:sz w:val="18"/>
          <w:szCs w:val="18"/>
          <w:lang w:eastAsia="fr-FR"/>
        </w:rPr>
        <w:t xml:space="preserve">. Elle </w:t>
      </w:r>
      <w:r w:rsidR="000E52B7" w:rsidRPr="004E593D">
        <w:rPr>
          <w:rFonts w:ascii="Century Gothic" w:eastAsia="Century Gothic" w:hAnsi="Century Gothic" w:cs="Century Gothic"/>
          <w:color w:val="76923C" w:themeColor="accent3" w:themeShade="BF"/>
          <w:kern w:val="24"/>
          <w:sz w:val="18"/>
          <w:szCs w:val="18"/>
          <w:lang w:eastAsia="fr-FR"/>
        </w:rPr>
        <w:t>décrit sa politique de mutualisation</w:t>
      </w:r>
      <w:r w:rsidRPr="004E593D">
        <w:rPr>
          <w:rFonts w:ascii="Century Gothic" w:eastAsia="Century Gothic" w:hAnsi="Century Gothic" w:cs="Century Gothic"/>
          <w:color w:val="76923C" w:themeColor="accent3" w:themeShade="BF"/>
          <w:kern w:val="24"/>
          <w:sz w:val="18"/>
          <w:szCs w:val="18"/>
          <w:lang w:eastAsia="fr-FR"/>
        </w:rPr>
        <w:t xml:space="preserve"> </w:t>
      </w:r>
      <w:r w:rsidR="000E52B7" w:rsidRPr="004E593D">
        <w:rPr>
          <w:rFonts w:ascii="Century Gothic" w:eastAsia="Century Gothic" w:hAnsi="Century Gothic" w:cs="Century Gothic"/>
          <w:color w:val="76923C" w:themeColor="accent3" w:themeShade="BF"/>
          <w:kern w:val="24"/>
          <w:sz w:val="18"/>
          <w:szCs w:val="18"/>
          <w:lang w:eastAsia="fr-FR"/>
        </w:rPr>
        <w:t>d’</w:t>
      </w:r>
      <w:r w:rsidRPr="004E593D">
        <w:rPr>
          <w:rFonts w:ascii="Century Gothic" w:eastAsia="Century Gothic" w:hAnsi="Century Gothic" w:cs="Century Gothic"/>
          <w:color w:val="76923C" w:themeColor="accent3" w:themeShade="BF"/>
          <w:kern w:val="24"/>
          <w:sz w:val="18"/>
          <w:szCs w:val="18"/>
          <w:lang w:eastAsia="fr-FR"/>
        </w:rPr>
        <w:t xml:space="preserve">une partie de ses ressources pour favoriser l’émergence de thématiques novatrices et pour </w:t>
      </w:r>
      <w:r w:rsidR="00817383" w:rsidRPr="004E593D">
        <w:rPr>
          <w:rFonts w:ascii="Century Gothic" w:eastAsia="Century Gothic" w:hAnsi="Century Gothic" w:cs="Century Gothic"/>
          <w:color w:val="76923C" w:themeColor="accent3" w:themeShade="BF"/>
          <w:kern w:val="24"/>
          <w:sz w:val="18"/>
          <w:szCs w:val="18"/>
          <w:lang w:eastAsia="fr-FR"/>
        </w:rPr>
        <w:t>soutenir</w:t>
      </w:r>
      <w:r w:rsidRPr="004E593D">
        <w:rPr>
          <w:rFonts w:ascii="Century Gothic" w:eastAsia="Century Gothic" w:hAnsi="Century Gothic" w:cs="Century Gothic"/>
          <w:color w:val="76923C" w:themeColor="accent3" w:themeShade="BF"/>
          <w:kern w:val="24"/>
          <w:sz w:val="18"/>
          <w:szCs w:val="18"/>
          <w:lang w:eastAsia="fr-FR"/>
        </w:rPr>
        <w:t xml:space="preserve"> des activités collectives de recherche.</w:t>
      </w:r>
    </w:p>
    <w:p w14:paraId="01C79B04" w14:textId="35F7A043" w:rsidR="00A2005B" w:rsidRDefault="00AE047E" w:rsidP="00423C79">
      <w:pPr>
        <w:spacing w:after="0"/>
        <w:jc w:val="both"/>
        <w:rPr>
          <w:rFonts w:ascii="Century Gothic" w:eastAsia="Century Gothic" w:hAnsi="Century Gothic" w:cs="Century Gothic"/>
          <w:color w:val="76923C" w:themeColor="accent3" w:themeShade="BF"/>
          <w:kern w:val="24"/>
          <w:sz w:val="18"/>
          <w:szCs w:val="18"/>
          <w:lang w:eastAsia="fr-FR"/>
        </w:rPr>
      </w:pPr>
      <w:r w:rsidRPr="004E593D">
        <w:rPr>
          <w:rFonts w:ascii="Century Gothic" w:eastAsia="Century Gothic" w:hAnsi="Century Gothic" w:cs="Century Gothic"/>
          <w:color w:val="76923C" w:themeColor="accent3" w:themeShade="BF"/>
          <w:kern w:val="24"/>
          <w:sz w:val="18"/>
          <w:szCs w:val="18"/>
          <w:lang w:eastAsia="fr-FR"/>
        </w:rPr>
        <w:t>L’unité présente sa politique d’accueil des nouveaux personnels. Elle mentionne les modalités d’accueil et d’intégration au sein des recherches de l’unité des chercheurs aussi bien débutants (de niveaux doctorat et post-doctorat) que confirmés (</w:t>
      </w:r>
      <w:r w:rsidR="006E372A">
        <w:rPr>
          <w:rFonts w:ascii="Century Gothic" w:eastAsia="Century Gothic" w:hAnsi="Century Gothic" w:cs="Century Gothic"/>
          <w:color w:val="76923C" w:themeColor="accent3" w:themeShade="BF"/>
          <w:kern w:val="24"/>
          <w:sz w:val="18"/>
          <w:szCs w:val="18"/>
          <w:lang w:eastAsia="fr-FR"/>
        </w:rPr>
        <w:t>enseignants-chercheurs</w:t>
      </w:r>
      <w:r w:rsidRPr="004E593D">
        <w:rPr>
          <w:rFonts w:ascii="Century Gothic" w:eastAsia="Century Gothic" w:hAnsi="Century Gothic" w:cs="Century Gothic"/>
          <w:color w:val="76923C" w:themeColor="accent3" w:themeShade="BF"/>
          <w:kern w:val="24"/>
          <w:sz w:val="18"/>
          <w:szCs w:val="18"/>
          <w:lang w:eastAsia="fr-FR"/>
        </w:rPr>
        <w:t xml:space="preserve"> et </w:t>
      </w:r>
      <w:r w:rsidR="006E372A">
        <w:rPr>
          <w:rFonts w:ascii="Century Gothic" w:eastAsia="Century Gothic" w:hAnsi="Century Gothic" w:cs="Century Gothic"/>
          <w:color w:val="76923C" w:themeColor="accent3" w:themeShade="BF"/>
          <w:kern w:val="24"/>
          <w:sz w:val="18"/>
          <w:szCs w:val="18"/>
          <w:lang w:eastAsia="fr-FR"/>
        </w:rPr>
        <w:t>chercheurs</w:t>
      </w:r>
      <w:r w:rsidRPr="004E593D">
        <w:rPr>
          <w:rFonts w:ascii="Century Gothic" w:eastAsia="Century Gothic" w:hAnsi="Century Gothic" w:cs="Century Gothic"/>
          <w:color w:val="76923C" w:themeColor="accent3" w:themeShade="BF"/>
          <w:kern w:val="24"/>
          <w:sz w:val="18"/>
          <w:szCs w:val="18"/>
          <w:lang w:eastAsia="fr-FR"/>
        </w:rPr>
        <w:t xml:space="preserve">). Elle présente les résultats de cette politique. </w:t>
      </w:r>
      <w:r w:rsidR="00A2005B" w:rsidRPr="00A2005B">
        <w:rPr>
          <w:rFonts w:ascii="Century Gothic" w:eastAsia="Century Gothic" w:hAnsi="Century Gothic" w:cs="Century Gothic"/>
          <w:color w:val="76923C" w:themeColor="accent3" w:themeShade="BF"/>
          <w:kern w:val="24"/>
          <w:sz w:val="18"/>
          <w:szCs w:val="18"/>
          <w:lang w:eastAsia="fr-FR"/>
        </w:rPr>
        <w:t xml:space="preserve">Elle décrit en particulier sa politique de recrutement des doctorants, sa capacité à trouver des financements de thèses et à </w:t>
      </w:r>
      <w:r w:rsidR="00A2005B">
        <w:rPr>
          <w:rFonts w:ascii="Century Gothic" w:eastAsia="Century Gothic" w:hAnsi="Century Gothic" w:cs="Century Gothic"/>
          <w:color w:val="76923C" w:themeColor="accent3" w:themeShade="BF"/>
          <w:kern w:val="24"/>
          <w:sz w:val="18"/>
          <w:szCs w:val="18"/>
          <w:lang w:eastAsia="fr-FR"/>
        </w:rPr>
        <w:t>constituer</w:t>
      </w:r>
      <w:r w:rsidR="00A2005B" w:rsidRPr="00A2005B">
        <w:rPr>
          <w:rFonts w:ascii="Century Gothic" w:eastAsia="Century Gothic" w:hAnsi="Century Gothic" w:cs="Century Gothic"/>
          <w:color w:val="76923C" w:themeColor="accent3" w:themeShade="BF"/>
          <w:kern w:val="24"/>
          <w:sz w:val="18"/>
          <w:szCs w:val="18"/>
          <w:lang w:eastAsia="fr-FR"/>
        </w:rPr>
        <w:t xml:space="preserve"> un vivier grâce à son implication dans des masters</w:t>
      </w:r>
      <w:r w:rsidR="00A2005B">
        <w:rPr>
          <w:rFonts w:ascii="Century Gothic" w:eastAsia="Century Gothic" w:hAnsi="Century Gothic" w:cs="Century Gothic"/>
          <w:color w:val="76923C" w:themeColor="accent3" w:themeShade="BF"/>
          <w:kern w:val="24"/>
          <w:sz w:val="18"/>
          <w:szCs w:val="18"/>
          <w:lang w:eastAsia="fr-FR"/>
        </w:rPr>
        <w:t xml:space="preserve"> et grâce </w:t>
      </w:r>
      <w:r w:rsidR="00A2005B" w:rsidRPr="00A2005B">
        <w:rPr>
          <w:rFonts w:ascii="Century Gothic" w:eastAsia="Century Gothic" w:hAnsi="Century Gothic" w:cs="Century Gothic"/>
          <w:color w:val="76923C" w:themeColor="accent3" w:themeShade="BF"/>
          <w:kern w:val="24"/>
          <w:sz w:val="18"/>
          <w:szCs w:val="18"/>
          <w:lang w:eastAsia="fr-FR"/>
        </w:rPr>
        <w:t>à son rayonnement national et international.</w:t>
      </w:r>
    </w:p>
    <w:p w14:paraId="716A2EAB" w14:textId="5177E5D7" w:rsidR="00AE047E" w:rsidRPr="004E593D" w:rsidRDefault="00AE047E" w:rsidP="006B5F95">
      <w:pPr>
        <w:spacing w:after="0"/>
        <w:jc w:val="both"/>
        <w:rPr>
          <w:rFonts w:ascii="Times New Roman" w:eastAsia="Times New Roman" w:hAnsi="Times New Roman"/>
          <w:color w:val="76923C" w:themeColor="accent3" w:themeShade="BF"/>
          <w:lang w:eastAsia="fr-FR"/>
        </w:rPr>
      </w:pPr>
      <w:r w:rsidRPr="004E593D">
        <w:rPr>
          <w:rFonts w:ascii="Century Gothic" w:eastAsia="Century Gothic" w:hAnsi="Century Gothic" w:cs="Century Gothic"/>
          <w:color w:val="76923C" w:themeColor="accent3" w:themeShade="BF"/>
          <w:kern w:val="24"/>
          <w:sz w:val="18"/>
          <w:szCs w:val="18"/>
          <w:lang w:eastAsia="fr-FR"/>
        </w:rPr>
        <w:t xml:space="preserve">Elle expose l’accompagnement mis en place pour les personnels d’appui à la recherche. </w:t>
      </w:r>
    </w:p>
    <w:p w14:paraId="153315C9" w14:textId="317A56EB" w:rsidR="005402DB" w:rsidRDefault="005402DB" w:rsidP="006B5F95">
      <w:pPr>
        <w:spacing w:before="360" w:after="240"/>
        <w:jc w:val="both"/>
        <w:rPr>
          <w:rFonts w:ascii="Century Gothic" w:eastAsia="Century Gothic" w:hAnsi="Century Gothic" w:cs="Century Gothic"/>
          <w:color w:val="5B2B8E"/>
          <w:sz w:val="20"/>
          <w:szCs w:val="20"/>
        </w:rPr>
      </w:pPr>
      <w:r w:rsidRPr="009F7D92">
        <w:rPr>
          <w:rFonts w:ascii="Century Gothic" w:eastAsia="Century Gothic" w:hAnsi="Century Gothic" w:cs="Century Gothic"/>
          <w:color w:val="5B2B8E"/>
          <w:sz w:val="20"/>
          <w:szCs w:val="20"/>
        </w:rPr>
        <w:t>Référence 3. L’unité dispose de locaux, d’équipements et de compétences techniques adaptés à sa politique scientifique et à ses objets de recherche.</w:t>
      </w:r>
    </w:p>
    <w:p w14:paraId="71F0240C" w14:textId="77777777" w:rsidR="00AE047E" w:rsidRPr="006235E5" w:rsidRDefault="00AE047E" w:rsidP="00AE047E">
      <w:pPr>
        <w:spacing w:before="120" w:after="0"/>
        <w:jc w:val="both"/>
        <w:rPr>
          <w:rFonts w:ascii="Times New Roman" w:eastAsia="Times New Roman" w:hAnsi="Times New Roman"/>
          <w:lang w:eastAsia="fr-FR"/>
        </w:rPr>
      </w:pPr>
      <w:r w:rsidRPr="004E593D">
        <w:rPr>
          <w:rFonts w:ascii="Century Gothic" w:eastAsia="+mn-ea" w:hAnsi="Century Gothic" w:cs="+mn-cs"/>
          <w:color w:val="76923C" w:themeColor="accent3" w:themeShade="BF"/>
          <w:kern w:val="24"/>
          <w:sz w:val="18"/>
          <w:szCs w:val="18"/>
          <w:lang w:eastAsia="fr-FR"/>
        </w:rPr>
        <w:t>L’unité expose sa politique en matière de locaux et d’infrastructures scientifiques ou de ressources documentaires. Elle montre comment celle-ci est adaptée à ses objectifs scientifiques</w:t>
      </w:r>
      <w:r w:rsidRPr="006235E5">
        <w:rPr>
          <w:rFonts w:ascii="Century Gothic" w:eastAsia="+mn-ea" w:hAnsi="Century Gothic" w:cs="+mn-cs"/>
          <w:color w:val="76923C"/>
          <w:kern w:val="24"/>
          <w:sz w:val="18"/>
          <w:szCs w:val="18"/>
          <w:lang w:eastAsia="fr-FR"/>
        </w:rPr>
        <w:t>.</w:t>
      </w:r>
    </w:p>
    <w:p w14:paraId="3D3537DF" w14:textId="77777777" w:rsidR="00AE047E" w:rsidRDefault="00AE047E" w:rsidP="00AE047E">
      <w:pPr>
        <w:spacing w:after="0"/>
        <w:jc w:val="both"/>
        <w:rPr>
          <w:rFonts w:ascii="Century Gothic" w:eastAsia="Century Gothic" w:hAnsi="Century Gothic" w:cs="Century Gothic"/>
          <w:color w:val="76923C" w:themeColor="accent3" w:themeShade="BF"/>
          <w:kern w:val="24"/>
          <w:sz w:val="18"/>
          <w:szCs w:val="18"/>
        </w:rPr>
      </w:pPr>
    </w:p>
    <w:p w14:paraId="639F9313" w14:textId="5341691C" w:rsidR="00AE047E" w:rsidRPr="004E593D" w:rsidRDefault="00AE047E" w:rsidP="00AE047E">
      <w:pPr>
        <w:spacing w:after="0"/>
        <w:jc w:val="both"/>
        <w:rPr>
          <w:rFonts w:ascii="Century Gothic" w:eastAsia="Century Gothic" w:hAnsi="Century Gothic" w:cs="Century Gothic"/>
          <w:color w:val="76923C" w:themeColor="accent3" w:themeShade="BF"/>
          <w:kern w:val="24"/>
          <w:sz w:val="18"/>
          <w:szCs w:val="18"/>
        </w:rPr>
      </w:pPr>
      <w:r w:rsidRPr="004E593D">
        <w:rPr>
          <w:rFonts w:ascii="Century Gothic" w:eastAsia="Century Gothic" w:hAnsi="Century Gothic" w:cs="Century Gothic"/>
          <w:color w:val="76923C" w:themeColor="accent3" w:themeShade="BF"/>
          <w:kern w:val="24"/>
          <w:sz w:val="18"/>
          <w:szCs w:val="18"/>
        </w:rPr>
        <w:lastRenderedPageBreak/>
        <w:t>L’unité indique l’ensemble de</w:t>
      </w:r>
      <w:r w:rsidR="004D1C40">
        <w:rPr>
          <w:rFonts w:ascii="Century Gothic" w:eastAsia="Century Gothic" w:hAnsi="Century Gothic" w:cs="Century Gothic"/>
          <w:color w:val="76923C" w:themeColor="accent3" w:themeShade="BF"/>
          <w:kern w:val="24"/>
          <w:sz w:val="18"/>
          <w:szCs w:val="18"/>
        </w:rPr>
        <w:t>s</w:t>
      </w:r>
      <w:r w:rsidRPr="004E593D">
        <w:rPr>
          <w:rFonts w:ascii="Century Gothic" w:eastAsia="Century Gothic" w:hAnsi="Century Gothic" w:cs="Century Gothic"/>
          <w:color w:val="76923C" w:themeColor="accent3" w:themeShade="BF"/>
          <w:kern w:val="24"/>
          <w:sz w:val="18"/>
          <w:szCs w:val="18"/>
        </w:rPr>
        <w:t xml:space="preserve"> plateformes, des équipements, des démonstrateurs de pointe</w:t>
      </w:r>
      <w:r w:rsidR="004D1C40">
        <w:rPr>
          <w:rFonts w:ascii="Century Gothic" w:eastAsia="Century Gothic" w:hAnsi="Century Gothic" w:cs="Century Gothic"/>
          <w:color w:val="76923C" w:themeColor="accent3" w:themeShade="BF"/>
          <w:kern w:val="24"/>
          <w:sz w:val="18"/>
          <w:szCs w:val="18"/>
        </w:rPr>
        <w:t xml:space="preserve"> à sa disposition</w:t>
      </w:r>
      <w:r w:rsidRPr="004E593D">
        <w:rPr>
          <w:rFonts w:ascii="Century Gothic" w:eastAsia="Century Gothic" w:hAnsi="Century Gothic" w:cs="Century Gothic"/>
          <w:color w:val="76923C" w:themeColor="accent3" w:themeShade="BF"/>
          <w:kern w:val="24"/>
          <w:sz w:val="18"/>
          <w:szCs w:val="18"/>
        </w:rPr>
        <w:t xml:space="preserve">. Elle détaille sa stratégie de développement, de maintenance et de jouvence ainsi que d’ouverture à des tiers, de ses dispositifs. </w:t>
      </w:r>
      <w:r w:rsidRPr="004E593D">
        <w:rPr>
          <w:rFonts w:ascii="Century Gothic" w:eastAsia="Century Gothic" w:hAnsi="Century Gothic" w:cs="Century Gothic"/>
          <w:color w:val="76923C" w:themeColor="accent3" w:themeShade="BF"/>
          <w:kern w:val="24"/>
          <w:sz w:val="18"/>
          <w:szCs w:val="18"/>
          <w:lang w:eastAsia="fr-FR"/>
        </w:rPr>
        <w:t>Elle explicite comment elle accède aux outils mis en place par ses tutelles pour acquérir et entretenir les équipements lourds.</w:t>
      </w:r>
      <w:r w:rsidRPr="004E593D">
        <w:rPr>
          <w:rFonts w:ascii="Century Gothic" w:eastAsia="Century Gothic" w:hAnsi="Century Gothic" w:cs="Century Gothic"/>
          <w:color w:val="76923C" w:themeColor="accent3" w:themeShade="BF"/>
          <w:kern w:val="24"/>
          <w:sz w:val="18"/>
          <w:szCs w:val="18"/>
        </w:rPr>
        <w:t xml:space="preserve"> </w:t>
      </w:r>
    </w:p>
    <w:p w14:paraId="7BDA34DD" w14:textId="77777777" w:rsidR="00AE047E" w:rsidRPr="004E593D" w:rsidRDefault="00AE047E" w:rsidP="00AE047E">
      <w:pPr>
        <w:spacing w:after="0"/>
        <w:jc w:val="both"/>
        <w:rPr>
          <w:rFonts w:ascii="Century Gothic" w:eastAsia="Century Gothic" w:hAnsi="Century Gothic" w:cs="Century Gothic"/>
          <w:color w:val="76923C" w:themeColor="accent3" w:themeShade="BF"/>
          <w:kern w:val="24"/>
          <w:sz w:val="18"/>
          <w:szCs w:val="18"/>
        </w:rPr>
      </w:pPr>
    </w:p>
    <w:p w14:paraId="3D654AB7" w14:textId="19BFFF4D" w:rsidR="00AE047E" w:rsidRPr="009F7D92" w:rsidRDefault="00AE047E" w:rsidP="006B5F95">
      <w:pPr>
        <w:spacing w:after="0"/>
        <w:jc w:val="both"/>
        <w:rPr>
          <w:rFonts w:ascii="Century Gothic" w:eastAsia="Century Gothic" w:hAnsi="Century Gothic" w:cs="Century Gothic"/>
          <w:color w:val="5B2B8E"/>
          <w:sz w:val="20"/>
          <w:szCs w:val="20"/>
        </w:rPr>
      </w:pPr>
      <w:r w:rsidRPr="004E593D">
        <w:rPr>
          <w:rFonts w:ascii="Century Gothic" w:eastAsia="Century Gothic" w:hAnsi="Century Gothic" w:cs="Century Gothic"/>
          <w:color w:val="76923C" w:themeColor="accent3" w:themeShade="BF"/>
          <w:kern w:val="24"/>
          <w:sz w:val="18"/>
          <w:szCs w:val="18"/>
        </w:rPr>
        <w:t>Elle décrit et analyse la constitution de l’équipe technique et administrative engagée dans la gestion de ces équipements</w:t>
      </w:r>
      <w:r w:rsidRPr="004E593D">
        <w:rPr>
          <w:rFonts w:ascii="Century Gothic" w:eastAsia="Century Gothic" w:hAnsi="Century Gothic" w:cs="Century Gothic"/>
          <w:color w:val="76923C" w:themeColor="accent3" w:themeShade="BF"/>
          <w:kern w:val="24"/>
          <w:sz w:val="18"/>
          <w:szCs w:val="18"/>
          <w:lang w:eastAsia="fr-FR"/>
        </w:rPr>
        <w:t>.</w:t>
      </w:r>
      <w:r w:rsidRPr="004E593D">
        <w:rPr>
          <w:rFonts w:ascii="Century Gothic" w:eastAsia="Century Gothic" w:hAnsi="Century Gothic" w:cs="Century Gothic"/>
          <w:color w:val="76923C" w:themeColor="accent3" w:themeShade="BF"/>
          <w:sz w:val="18"/>
          <w:szCs w:val="20"/>
        </w:rPr>
        <w:t xml:space="preserve"> </w:t>
      </w:r>
    </w:p>
    <w:p w14:paraId="6688D0D3" w14:textId="7B4D5B61" w:rsidR="00A625B4" w:rsidRPr="00873F7C" w:rsidRDefault="00A625B4" w:rsidP="009E7ACC">
      <w:pPr>
        <w:pStyle w:val="Style2"/>
        <w:spacing w:before="360"/>
      </w:pPr>
      <w:r w:rsidRPr="00873F7C">
        <w:t xml:space="preserve">Référence </w:t>
      </w:r>
      <w:r w:rsidR="005402DB">
        <w:t>4</w:t>
      </w:r>
      <w:r w:rsidRPr="00873F7C">
        <w:t xml:space="preserve">. </w:t>
      </w:r>
      <w:r w:rsidR="009A58AB">
        <w:t xml:space="preserve">Les pratiques de l’unité sont </w:t>
      </w:r>
      <w:r w:rsidRPr="00873F7C">
        <w:t>conforme</w:t>
      </w:r>
      <w:r w:rsidR="009A58AB">
        <w:t>s</w:t>
      </w:r>
      <w:r w:rsidRPr="00873F7C">
        <w:t xml:space="preserve"> aux règles et </w:t>
      </w:r>
      <w:r w:rsidR="00967348">
        <w:t xml:space="preserve">aux </w:t>
      </w:r>
      <w:r w:rsidRPr="00873F7C">
        <w:t xml:space="preserve">directives </w:t>
      </w:r>
      <w:r w:rsidR="00C91B85" w:rsidRPr="00873F7C">
        <w:t xml:space="preserve">définies par ses tutelles </w:t>
      </w:r>
      <w:r w:rsidRPr="00873F7C">
        <w:t>en matière de gestion des ressources humaines, de sécurité, d’environnement</w:t>
      </w:r>
      <w:r w:rsidR="00084EFD">
        <w:t xml:space="preserve"> </w:t>
      </w:r>
      <w:r w:rsidRPr="00873F7C">
        <w:t xml:space="preserve">et de protection des données </w:t>
      </w:r>
      <w:r w:rsidR="00E764ED">
        <w:t>ainsi que</w:t>
      </w:r>
      <w:r w:rsidR="00E764ED" w:rsidRPr="00873F7C">
        <w:t xml:space="preserve"> </w:t>
      </w:r>
      <w:r w:rsidRPr="00873F7C">
        <w:t>du patrimoine scientifiqu</w:t>
      </w:r>
      <w:r w:rsidR="00A628E8" w:rsidRPr="00873F7C">
        <w:t>e</w:t>
      </w:r>
      <w:r w:rsidRPr="00873F7C">
        <w:t>.</w:t>
      </w:r>
    </w:p>
    <w:p w14:paraId="73031A7E" w14:textId="7BF74D09" w:rsidR="006235E5" w:rsidRPr="004E593D" w:rsidRDefault="006235E5" w:rsidP="00A902F9">
      <w:pPr>
        <w:spacing w:after="0"/>
        <w:jc w:val="both"/>
        <w:rPr>
          <w:rFonts w:ascii="Century Gothic" w:eastAsia="+mn-ea" w:hAnsi="Century Gothic" w:cs="+mn-cs"/>
          <w:color w:val="76923C" w:themeColor="accent3" w:themeShade="BF"/>
          <w:kern w:val="24"/>
          <w:sz w:val="18"/>
          <w:szCs w:val="18"/>
          <w:lang w:eastAsia="fr-FR"/>
        </w:rPr>
      </w:pPr>
      <w:r w:rsidRPr="004E593D">
        <w:rPr>
          <w:rFonts w:ascii="Century Gothic" w:eastAsia="Century Gothic" w:hAnsi="Century Gothic" w:cs="Century Gothic"/>
          <w:color w:val="76923C" w:themeColor="accent3" w:themeShade="BF"/>
          <w:kern w:val="24"/>
          <w:sz w:val="18"/>
          <w:szCs w:val="18"/>
          <w:lang w:eastAsia="fr-FR"/>
        </w:rPr>
        <w:t xml:space="preserve">L’unité définit sa politique </w:t>
      </w:r>
      <w:r w:rsidR="00817383" w:rsidRPr="004E593D">
        <w:rPr>
          <w:rFonts w:ascii="Century Gothic" w:eastAsia="Century Gothic" w:hAnsi="Century Gothic" w:cs="Century Gothic"/>
          <w:color w:val="76923C" w:themeColor="accent3" w:themeShade="BF"/>
          <w:kern w:val="24"/>
          <w:sz w:val="18"/>
          <w:szCs w:val="18"/>
          <w:lang w:eastAsia="fr-FR"/>
        </w:rPr>
        <w:t>de ressources humaines.</w:t>
      </w:r>
      <w:r w:rsidRPr="004E593D">
        <w:rPr>
          <w:rFonts w:ascii="Century Gothic" w:eastAsia="Century Gothic" w:hAnsi="Century Gothic" w:cs="Century Gothic"/>
          <w:color w:val="76923C" w:themeColor="accent3" w:themeShade="BF"/>
          <w:kern w:val="24"/>
          <w:sz w:val="18"/>
          <w:szCs w:val="18"/>
          <w:lang w:eastAsia="fr-FR"/>
        </w:rPr>
        <w:t xml:space="preserve"> Elle décrit en particulier de quelle manière sa gestion des ressources humaines est respectueuse de la parité</w:t>
      </w:r>
      <w:r w:rsidR="00492C05" w:rsidRPr="004E593D">
        <w:rPr>
          <w:rFonts w:ascii="Century Gothic" w:eastAsia="Century Gothic" w:hAnsi="Century Gothic" w:cs="Century Gothic"/>
          <w:color w:val="76923C" w:themeColor="accent3" w:themeShade="BF"/>
          <w:kern w:val="24"/>
          <w:sz w:val="18"/>
          <w:szCs w:val="18"/>
          <w:lang w:eastAsia="fr-FR"/>
        </w:rPr>
        <w:t xml:space="preserve"> et</w:t>
      </w:r>
      <w:r w:rsidRPr="004E593D">
        <w:rPr>
          <w:rFonts w:ascii="Century Gothic" w:eastAsia="Century Gothic" w:hAnsi="Century Gothic" w:cs="Century Gothic"/>
          <w:color w:val="76923C" w:themeColor="accent3" w:themeShade="BF"/>
          <w:kern w:val="24"/>
          <w:sz w:val="18"/>
          <w:szCs w:val="18"/>
          <w:lang w:eastAsia="fr-FR"/>
        </w:rPr>
        <w:t xml:space="preserve"> non discriminatoire en matière de formation, de mobilité interne et d’évolution des carrières de ses personnels. </w:t>
      </w:r>
      <w:r w:rsidRPr="004E593D">
        <w:rPr>
          <w:rFonts w:ascii="Century Gothic" w:eastAsia="+mn-ea" w:hAnsi="Century Gothic" w:cs="+mn-cs"/>
          <w:color w:val="76923C" w:themeColor="accent3" w:themeShade="BF"/>
          <w:kern w:val="24"/>
          <w:sz w:val="18"/>
          <w:szCs w:val="18"/>
          <w:lang w:eastAsia="fr-FR"/>
        </w:rPr>
        <w:t>Elle montre qu’elle est attentive aux conditions de travail de ses personnels, à leur santé, à leur sécurité et à la prévention des risques psycho-sociaux.</w:t>
      </w:r>
      <w:r w:rsidR="00A902F9" w:rsidRPr="004E593D">
        <w:rPr>
          <w:rFonts w:ascii="Century Gothic" w:eastAsia="+mn-ea" w:hAnsi="Century Gothic" w:cs="+mn-cs"/>
          <w:color w:val="76923C" w:themeColor="accent3" w:themeShade="BF"/>
          <w:kern w:val="24"/>
          <w:sz w:val="18"/>
          <w:szCs w:val="18"/>
          <w:lang w:eastAsia="fr-FR"/>
        </w:rPr>
        <w:t xml:space="preserve"> </w:t>
      </w:r>
      <w:r w:rsidR="00346F7D" w:rsidRPr="004E593D">
        <w:rPr>
          <w:rFonts w:ascii="Century Gothic" w:eastAsia="+mn-ea" w:hAnsi="Century Gothic" w:cs="+mn-cs"/>
          <w:color w:val="76923C" w:themeColor="accent3" w:themeShade="BF"/>
          <w:kern w:val="24"/>
          <w:sz w:val="18"/>
          <w:szCs w:val="18"/>
          <w:lang w:eastAsia="fr-FR"/>
        </w:rPr>
        <w:t xml:space="preserve">En particulier, elle </w:t>
      </w:r>
      <w:r w:rsidR="009C7F91" w:rsidRPr="004E593D">
        <w:rPr>
          <w:rFonts w:ascii="Century Gothic" w:eastAsia="+mn-ea" w:hAnsi="Century Gothic" w:cs="+mn-cs"/>
          <w:color w:val="76923C" w:themeColor="accent3" w:themeShade="BF"/>
          <w:kern w:val="24"/>
          <w:sz w:val="18"/>
          <w:szCs w:val="18"/>
          <w:lang w:eastAsia="fr-FR"/>
        </w:rPr>
        <w:t>précise les mesures prises</w:t>
      </w:r>
      <w:r w:rsidR="00346F7D" w:rsidRPr="004E593D">
        <w:rPr>
          <w:rFonts w:ascii="Century Gothic" w:eastAsia="+mn-ea" w:hAnsi="Century Gothic" w:cs="+mn-cs"/>
          <w:color w:val="76923C" w:themeColor="accent3" w:themeShade="BF"/>
          <w:kern w:val="24"/>
          <w:sz w:val="18"/>
          <w:szCs w:val="18"/>
          <w:lang w:eastAsia="fr-FR"/>
        </w:rPr>
        <w:t xml:space="preserve"> </w:t>
      </w:r>
      <w:r w:rsidR="00A902F9" w:rsidRPr="004E593D">
        <w:rPr>
          <w:rFonts w:ascii="Century Gothic" w:eastAsia="+mn-ea" w:hAnsi="Century Gothic" w:cs="+mn-cs"/>
          <w:color w:val="76923C" w:themeColor="accent3" w:themeShade="BF"/>
          <w:kern w:val="24"/>
          <w:sz w:val="18"/>
          <w:szCs w:val="18"/>
          <w:lang w:eastAsia="fr-FR"/>
        </w:rPr>
        <w:t>en matière de lutte contre les violences sexistes et sexuelles</w:t>
      </w:r>
      <w:r w:rsidR="00346F7D" w:rsidRPr="004E593D">
        <w:rPr>
          <w:rFonts w:ascii="Century Gothic" w:eastAsia="+mn-ea" w:hAnsi="Century Gothic" w:cs="+mn-cs"/>
          <w:color w:val="76923C" w:themeColor="accent3" w:themeShade="BF"/>
          <w:kern w:val="24"/>
          <w:sz w:val="18"/>
          <w:szCs w:val="18"/>
          <w:lang w:eastAsia="fr-FR"/>
        </w:rPr>
        <w:t xml:space="preserve">, et </w:t>
      </w:r>
      <w:r w:rsidR="00DB076E" w:rsidRPr="004E593D">
        <w:rPr>
          <w:rFonts w:ascii="Century Gothic" w:eastAsia="+mn-ea" w:hAnsi="Century Gothic" w:cs="+mn-cs"/>
          <w:color w:val="76923C" w:themeColor="accent3" w:themeShade="BF"/>
          <w:kern w:val="24"/>
          <w:sz w:val="18"/>
          <w:szCs w:val="18"/>
          <w:lang w:eastAsia="fr-FR"/>
        </w:rPr>
        <w:t xml:space="preserve">contre </w:t>
      </w:r>
      <w:r w:rsidR="00346F7D" w:rsidRPr="004E593D">
        <w:rPr>
          <w:rFonts w:ascii="Century Gothic" w:eastAsia="+mn-ea" w:hAnsi="Century Gothic" w:cs="+mn-cs"/>
          <w:color w:val="76923C" w:themeColor="accent3" w:themeShade="BF"/>
          <w:kern w:val="24"/>
          <w:sz w:val="18"/>
          <w:szCs w:val="18"/>
          <w:lang w:eastAsia="fr-FR" w:bidi="fr-FR"/>
        </w:rPr>
        <w:t>les d</w:t>
      </w:r>
      <w:r w:rsidR="00DB076E" w:rsidRPr="004E593D">
        <w:rPr>
          <w:rFonts w:ascii="Century Gothic" w:eastAsia="+mn-ea" w:hAnsi="Century Gothic" w:cs="+mn-cs"/>
          <w:color w:val="76923C" w:themeColor="accent3" w:themeShade="BF"/>
          <w:kern w:val="24"/>
          <w:sz w:val="18"/>
          <w:szCs w:val="18"/>
          <w:lang w:eastAsia="fr-FR" w:bidi="fr-FR"/>
        </w:rPr>
        <w:t>iscriminations</w:t>
      </w:r>
      <w:r w:rsidR="00042DDC" w:rsidRPr="004E593D">
        <w:rPr>
          <w:rFonts w:ascii="Century Gothic" w:eastAsia="+mn-ea" w:hAnsi="Century Gothic" w:cs="+mn-cs"/>
          <w:color w:val="76923C" w:themeColor="accent3" w:themeShade="BF"/>
          <w:kern w:val="24"/>
          <w:sz w:val="18"/>
          <w:szCs w:val="18"/>
          <w:lang w:eastAsia="fr-FR" w:bidi="fr-FR"/>
        </w:rPr>
        <w:t>.</w:t>
      </w:r>
    </w:p>
    <w:p w14:paraId="591C5BB1" w14:textId="77777777" w:rsidR="006235E5" w:rsidRPr="004E593D" w:rsidRDefault="006235E5" w:rsidP="006235E5">
      <w:pPr>
        <w:spacing w:before="120" w:after="0"/>
        <w:jc w:val="both"/>
        <w:rPr>
          <w:rFonts w:ascii="Times New Roman" w:eastAsia="Times New Roman" w:hAnsi="Times New Roman"/>
          <w:color w:val="76923C" w:themeColor="accent3" w:themeShade="BF"/>
          <w:lang w:eastAsia="fr-FR"/>
        </w:rPr>
      </w:pPr>
      <w:r w:rsidRPr="004E593D">
        <w:rPr>
          <w:rFonts w:ascii="Century Gothic" w:eastAsia="+mn-ea" w:hAnsi="Century Gothic" w:cs="+mn-cs"/>
          <w:color w:val="76923C" w:themeColor="accent3" w:themeShade="BF"/>
          <w:kern w:val="24"/>
          <w:sz w:val="18"/>
          <w:szCs w:val="18"/>
          <w:lang w:eastAsia="fr-FR"/>
        </w:rPr>
        <w:t>L'unité décrit toutes les procédures mises en place pour protéger son patrimoine scientifique et ses systèmes informatiques.</w:t>
      </w:r>
    </w:p>
    <w:p w14:paraId="11A4DBD5" w14:textId="3BF09234" w:rsidR="009F3CAB" w:rsidRPr="004E593D" w:rsidRDefault="006235E5">
      <w:pPr>
        <w:spacing w:before="120" w:after="0"/>
        <w:jc w:val="both"/>
        <w:rPr>
          <w:rFonts w:ascii="Century Gothic" w:eastAsia="Times New Roman" w:hAnsi="Century Gothic"/>
          <w:color w:val="76923C" w:themeColor="accent3" w:themeShade="BF"/>
          <w:sz w:val="18"/>
          <w:szCs w:val="18"/>
          <w:lang w:eastAsia="fr-FR"/>
        </w:rPr>
      </w:pPr>
      <w:r w:rsidRPr="004E593D">
        <w:rPr>
          <w:rFonts w:ascii="Century Gothic" w:eastAsia="+mn-ea" w:hAnsi="Century Gothic" w:cs="+mn-cs"/>
          <w:color w:val="76923C" w:themeColor="accent3" w:themeShade="BF"/>
          <w:kern w:val="24"/>
          <w:sz w:val="18"/>
          <w:szCs w:val="18"/>
          <w:lang w:eastAsia="fr-FR"/>
        </w:rPr>
        <w:t>L’unité indique les dispositions qu’elle applique pour prévenir les risques environnementaux</w:t>
      </w:r>
      <w:r w:rsidR="00876D3B" w:rsidRPr="004E593D">
        <w:rPr>
          <w:rFonts w:ascii="Century Gothic" w:eastAsia="+mn-ea" w:hAnsi="Century Gothic" w:cs="+mn-cs"/>
          <w:color w:val="76923C" w:themeColor="accent3" w:themeShade="BF"/>
          <w:kern w:val="24"/>
          <w:sz w:val="18"/>
          <w:szCs w:val="18"/>
          <w:lang w:eastAsia="fr-FR"/>
        </w:rPr>
        <w:t xml:space="preserve"> </w:t>
      </w:r>
      <w:r w:rsidR="009C7F91" w:rsidRPr="004E593D">
        <w:rPr>
          <w:rFonts w:ascii="Century Gothic" w:eastAsia="+mn-ea" w:hAnsi="Century Gothic" w:cs="+mn-cs"/>
          <w:color w:val="76923C" w:themeColor="accent3" w:themeShade="BF"/>
          <w:kern w:val="24"/>
          <w:sz w:val="18"/>
          <w:szCs w:val="18"/>
          <w:lang w:eastAsia="fr-FR"/>
        </w:rPr>
        <w:t xml:space="preserve">résultant de son activité </w:t>
      </w:r>
      <w:r w:rsidR="00876D3B" w:rsidRPr="004E593D">
        <w:rPr>
          <w:rFonts w:ascii="Century Gothic" w:eastAsia="+mn-ea" w:hAnsi="Century Gothic" w:cs="+mn-cs"/>
          <w:color w:val="76923C" w:themeColor="accent3" w:themeShade="BF"/>
          <w:kern w:val="24"/>
          <w:sz w:val="18"/>
          <w:szCs w:val="18"/>
          <w:lang w:eastAsia="fr-FR"/>
        </w:rPr>
        <w:t>et</w:t>
      </w:r>
      <w:r w:rsidR="009F3CAB" w:rsidRPr="004E593D">
        <w:rPr>
          <w:rFonts w:ascii="Century Gothic" w:eastAsia="+mn-ea" w:hAnsi="Century Gothic" w:cs="+mn-cs"/>
          <w:color w:val="76923C" w:themeColor="accent3" w:themeShade="BF"/>
          <w:kern w:val="24"/>
          <w:sz w:val="18"/>
          <w:szCs w:val="18"/>
          <w:lang w:eastAsia="fr-FR"/>
        </w:rPr>
        <w:t xml:space="preserve"> </w:t>
      </w:r>
      <w:r w:rsidRPr="004E593D">
        <w:rPr>
          <w:rFonts w:ascii="Century Gothic" w:eastAsia="+mn-ea" w:hAnsi="Century Gothic" w:cs="+mn-cs"/>
          <w:color w:val="76923C" w:themeColor="accent3" w:themeShade="BF"/>
          <w:kern w:val="24"/>
          <w:sz w:val="18"/>
          <w:szCs w:val="18"/>
          <w:lang w:eastAsia="fr-FR"/>
        </w:rPr>
        <w:t xml:space="preserve">pour poursuivre des objectifs de développement durable. </w:t>
      </w:r>
      <w:r w:rsidR="00876D3B" w:rsidRPr="004E593D">
        <w:rPr>
          <w:rFonts w:ascii="Century Gothic" w:eastAsia="+mn-ea" w:hAnsi="Century Gothic" w:cs="+mn-cs"/>
          <w:color w:val="76923C" w:themeColor="accent3" w:themeShade="BF"/>
          <w:kern w:val="24"/>
          <w:sz w:val="18"/>
          <w:szCs w:val="18"/>
          <w:lang w:eastAsia="fr-FR"/>
        </w:rPr>
        <w:t>L</w:t>
      </w:r>
      <w:r w:rsidR="009F3CAB" w:rsidRPr="004E593D">
        <w:rPr>
          <w:rFonts w:ascii="Century Gothic" w:hAnsi="Century Gothic"/>
          <w:color w:val="76923C" w:themeColor="accent3" w:themeShade="BF"/>
          <w:sz w:val="18"/>
          <w:szCs w:val="18"/>
        </w:rPr>
        <w:t xml:space="preserve">’unité précise si elle est dotée d’une charte de développement durable inscrite dans son règlement intérieur. </w:t>
      </w:r>
      <w:r w:rsidR="00876D3B" w:rsidRPr="004E593D">
        <w:rPr>
          <w:rFonts w:ascii="Century Gothic" w:hAnsi="Century Gothic"/>
          <w:color w:val="76923C" w:themeColor="accent3" w:themeShade="BF"/>
          <w:sz w:val="18"/>
          <w:szCs w:val="18"/>
        </w:rPr>
        <w:t xml:space="preserve">En particulier, elle montre comment elle prend en </w:t>
      </w:r>
      <w:r w:rsidR="00E058B1" w:rsidRPr="004E593D">
        <w:rPr>
          <w:rFonts w:ascii="Century Gothic" w:hAnsi="Century Gothic"/>
          <w:color w:val="76923C" w:themeColor="accent3" w:themeShade="BF"/>
          <w:sz w:val="18"/>
          <w:szCs w:val="18"/>
        </w:rPr>
        <w:t>compte les</w:t>
      </w:r>
      <w:r w:rsidR="009F3CAB" w:rsidRPr="004E593D">
        <w:rPr>
          <w:rFonts w:ascii="Century Gothic" w:hAnsi="Century Gothic"/>
          <w:color w:val="76923C" w:themeColor="accent3" w:themeShade="BF"/>
          <w:sz w:val="18"/>
          <w:szCs w:val="18"/>
        </w:rPr>
        <w:t xml:space="preserve"> </w:t>
      </w:r>
      <w:r w:rsidR="00E058B1" w:rsidRPr="004E593D">
        <w:rPr>
          <w:rFonts w:ascii="Century Gothic" w:hAnsi="Century Gothic"/>
          <w:color w:val="76923C" w:themeColor="accent3" w:themeShade="BF"/>
          <w:sz w:val="18"/>
          <w:szCs w:val="18"/>
        </w:rPr>
        <w:t>critères</w:t>
      </w:r>
      <w:r w:rsidR="009F3CAB" w:rsidRPr="004E593D">
        <w:rPr>
          <w:rFonts w:ascii="Century Gothic" w:hAnsi="Century Gothic"/>
          <w:color w:val="76923C" w:themeColor="accent3" w:themeShade="BF"/>
          <w:sz w:val="18"/>
          <w:szCs w:val="18"/>
        </w:rPr>
        <w:t xml:space="preserve"> de </w:t>
      </w:r>
      <w:r w:rsidR="00E058B1" w:rsidRPr="004E593D">
        <w:rPr>
          <w:rFonts w:ascii="Century Gothic" w:hAnsi="Century Gothic"/>
          <w:color w:val="76923C" w:themeColor="accent3" w:themeShade="BF"/>
          <w:sz w:val="18"/>
          <w:szCs w:val="18"/>
        </w:rPr>
        <w:t>développement</w:t>
      </w:r>
      <w:r w:rsidR="009F3CAB" w:rsidRPr="004E593D">
        <w:rPr>
          <w:rFonts w:ascii="Century Gothic" w:hAnsi="Century Gothic"/>
          <w:color w:val="76923C" w:themeColor="accent3" w:themeShade="BF"/>
          <w:sz w:val="18"/>
          <w:szCs w:val="18"/>
        </w:rPr>
        <w:t xml:space="preserve"> durable dans la </w:t>
      </w:r>
      <w:r w:rsidR="00E058B1" w:rsidRPr="004E593D">
        <w:rPr>
          <w:rFonts w:ascii="Century Gothic" w:hAnsi="Century Gothic"/>
          <w:color w:val="76923C" w:themeColor="accent3" w:themeShade="BF"/>
          <w:sz w:val="18"/>
          <w:szCs w:val="18"/>
        </w:rPr>
        <w:t>définition</w:t>
      </w:r>
      <w:r w:rsidR="009F3CAB" w:rsidRPr="004E593D">
        <w:rPr>
          <w:rFonts w:ascii="Century Gothic" w:hAnsi="Century Gothic"/>
          <w:color w:val="76923C" w:themeColor="accent3" w:themeShade="BF"/>
          <w:sz w:val="18"/>
          <w:szCs w:val="18"/>
        </w:rPr>
        <w:t xml:space="preserve"> des actions de rec</w:t>
      </w:r>
      <w:r w:rsidR="00876D3B" w:rsidRPr="004E593D">
        <w:rPr>
          <w:rFonts w:ascii="Century Gothic" w:hAnsi="Century Gothic"/>
          <w:color w:val="76923C" w:themeColor="accent3" w:themeShade="BF"/>
          <w:sz w:val="18"/>
          <w:szCs w:val="18"/>
        </w:rPr>
        <w:t xml:space="preserve">herche et des </w:t>
      </w:r>
      <w:r w:rsidR="00E058B1" w:rsidRPr="004E593D">
        <w:rPr>
          <w:rFonts w:ascii="Century Gothic" w:hAnsi="Century Gothic"/>
          <w:color w:val="76923C" w:themeColor="accent3" w:themeShade="BF"/>
          <w:sz w:val="18"/>
          <w:szCs w:val="18"/>
        </w:rPr>
        <w:t>expérimentations</w:t>
      </w:r>
      <w:r w:rsidR="00876D3B" w:rsidRPr="004E593D">
        <w:rPr>
          <w:rFonts w:ascii="Century Gothic" w:hAnsi="Century Gothic"/>
          <w:color w:val="76923C" w:themeColor="accent3" w:themeShade="BF"/>
          <w:sz w:val="18"/>
          <w:szCs w:val="18"/>
        </w:rPr>
        <w:t xml:space="preserve">. Elle </w:t>
      </w:r>
      <w:r w:rsidR="00006318">
        <w:rPr>
          <w:rFonts w:ascii="Century Gothic" w:hAnsi="Century Gothic"/>
          <w:color w:val="76923C" w:themeColor="accent3" w:themeShade="BF"/>
          <w:sz w:val="18"/>
          <w:szCs w:val="18"/>
        </w:rPr>
        <w:t>présente</w:t>
      </w:r>
      <w:r w:rsidR="00F26CEA" w:rsidRPr="004E593D">
        <w:rPr>
          <w:rFonts w:ascii="Century Gothic" w:hAnsi="Century Gothic"/>
          <w:color w:val="76923C" w:themeColor="accent3" w:themeShade="BF"/>
          <w:sz w:val="18"/>
          <w:szCs w:val="18"/>
        </w:rPr>
        <w:t xml:space="preserve"> </w:t>
      </w:r>
      <w:r w:rsidR="00876D3B" w:rsidRPr="004E593D">
        <w:rPr>
          <w:rFonts w:ascii="Century Gothic" w:hAnsi="Century Gothic"/>
          <w:color w:val="76923C" w:themeColor="accent3" w:themeShade="BF"/>
          <w:sz w:val="18"/>
          <w:szCs w:val="18"/>
        </w:rPr>
        <w:t xml:space="preserve">sa politique en matière </w:t>
      </w:r>
      <w:r w:rsidR="009F3CAB" w:rsidRPr="004E593D">
        <w:rPr>
          <w:rFonts w:ascii="Century Gothic" w:hAnsi="Century Gothic"/>
          <w:color w:val="76923C" w:themeColor="accent3" w:themeShade="BF"/>
          <w:sz w:val="18"/>
          <w:szCs w:val="18"/>
        </w:rPr>
        <w:t>de gestion des missions</w:t>
      </w:r>
      <w:r w:rsidR="00006318">
        <w:rPr>
          <w:rFonts w:ascii="Century Gothic" w:hAnsi="Century Gothic"/>
          <w:color w:val="76923C" w:themeColor="accent3" w:themeShade="BF"/>
          <w:sz w:val="18"/>
          <w:szCs w:val="18"/>
        </w:rPr>
        <w:t xml:space="preserve"> et</w:t>
      </w:r>
      <w:r w:rsidR="009F3CAB" w:rsidRPr="004E593D">
        <w:rPr>
          <w:rFonts w:ascii="Century Gothic" w:hAnsi="Century Gothic"/>
          <w:color w:val="76923C" w:themeColor="accent3" w:themeShade="BF"/>
          <w:sz w:val="18"/>
          <w:szCs w:val="18"/>
        </w:rPr>
        <w:t xml:space="preserve"> des </w:t>
      </w:r>
      <w:r w:rsidR="00E058B1" w:rsidRPr="004E593D">
        <w:rPr>
          <w:rFonts w:ascii="Century Gothic" w:hAnsi="Century Gothic"/>
          <w:color w:val="76923C" w:themeColor="accent3" w:themeShade="BF"/>
          <w:sz w:val="18"/>
          <w:szCs w:val="18"/>
        </w:rPr>
        <w:t>déplacements</w:t>
      </w:r>
      <w:r w:rsidR="009F3CAB" w:rsidRPr="004E593D">
        <w:rPr>
          <w:rFonts w:ascii="Century Gothic" w:hAnsi="Century Gothic"/>
          <w:color w:val="76923C" w:themeColor="accent3" w:themeShade="BF"/>
          <w:sz w:val="18"/>
          <w:szCs w:val="18"/>
        </w:rPr>
        <w:t xml:space="preserve"> des personnels</w:t>
      </w:r>
      <w:r w:rsidR="00E058B1" w:rsidRPr="004E593D">
        <w:rPr>
          <w:rFonts w:ascii="Century Gothic" w:hAnsi="Century Gothic"/>
          <w:color w:val="76923C" w:themeColor="accent3" w:themeShade="BF"/>
          <w:sz w:val="18"/>
          <w:szCs w:val="18"/>
        </w:rPr>
        <w:t>,</w:t>
      </w:r>
      <w:r w:rsidR="00876D3B" w:rsidRPr="004E593D">
        <w:rPr>
          <w:rFonts w:ascii="Century Gothic" w:hAnsi="Century Gothic"/>
          <w:color w:val="76923C" w:themeColor="accent3" w:themeShade="BF"/>
          <w:sz w:val="18"/>
          <w:szCs w:val="18"/>
        </w:rPr>
        <w:t xml:space="preserve"> </w:t>
      </w:r>
      <w:r w:rsidR="00006318">
        <w:rPr>
          <w:rFonts w:ascii="Century Gothic" w:hAnsi="Century Gothic"/>
          <w:color w:val="76923C" w:themeColor="accent3" w:themeShade="BF"/>
          <w:sz w:val="18"/>
          <w:szCs w:val="18"/>
        </w:rPr>
        <w:t>ainsi qu’en matière de</w:t>
      </w:r>
      <w:r w:rsidR="009F3CAB" w:rsidRPr="004E593D">
        <w:rPr>
          <w:rFonts w:ascii="Century Gothic" w:hAnsi="Century Gothic"/>
          <w:color w:val="76923C" w:themeColor="accent3" w:themeShade="BF"/>
          <w:sz w:val="18"/>
          <w:szCs w:val="18"/>
        </w:rPr>
        <w:t xml:space="preserve"> gestion des </w:t>
      </w:r>
      <w:r w:rsidR="00E058B1" w:rsidRPr="004E593D">
        <w:rPr>
          <w:rFonts w:ascii="Century Gothic" w:hAnsi="Century Gothic"/>
          <w:color w:val="76923C" w:themeColor="accent3" w:themeShade="BF"/>
          <w:sz w:val="18"/>
          <w:szCs w:val="18"/>
        </w:rPr>
        <w:t>déchets</w:t>
      </w:r>
      <w:r w:rsidR="009F3CAB" w:rsidRPr="004E593D">
        <w:rPr>
          <w:rFonts w:ascii="Century Gothic" w:hAnsi="Century Gothic"/>
          <w:color w:val="76923C" w:themeColor="accent3" w:themeShade="BF"/>
          <w:sz w:val="18"/>
          <w:szCs w:val="18"/>
        </w:rPr>
        <w:t xml:space="preserve">, </w:t>
      </w:r>
      <w:r w:rsidR="00006318">
        <w:rPr>
          <w:rFonts w:ascii="Century Gothic" w:hAnsi="Century Gothic"/>
          <w:color w:val="76923C" w:themeColor="accent3" w:themeShade="BF"/>
          <w:sz w:val="18"/>
          <w:szCs w:val="18"/>
        </w:rPr>
        <w:t xml:space="preserve">des investissements et </w:t>
      </w:r>
      <w:r w:rsidR="009F3CAB" w:rsidRPr="004E593D">
        <w:rPr>
          <w:rFonts w:ascii="Century Gothic" w:hAnsi="Century Gothic"/>
          <w:color w:val="76923C" w:themeColor="accent3" w:themeShade="BF"/>
          <w:sz w:val="18"/>
          <w:szCs w:val="18"/>
        </w:rPr>
        <w:t>des consommables</w:t>
      </w:r>
      <w:r w:rsidR="00876D3B" w:rsidRPr="004E593D">
        <w:rPr>
          <w:rFonts w:ascii="Century Gothic" w:hAnsi="Century Gothic"/>
          <w:color w:val="76923C" w:themeColor="accent3" w:themeShade="BF"/>
          <w:sz w:val="18"/>
          <w:szCs w:val="18"/>
        </w:rPr>
        <w:t>.</w:t>
      </w:r>
      <w:r w:rsidR="00E058B1" w:rsidRPr="004E593D">
        <w:rPr>
          <w:rFonts w:ascii="Century Gothic" w:hAnsi="Century Gothic"/>
          <w:color w:val="76923C" w:themeColor="accent3" w:themeShade="BF"/>
          <w:sz w:val="18"/>
          <w:szCs w:val="18"/>
        </w:rPr>
        <w:t xml:space="preserve"> E</w:t>
      </w:r>
      <w:r w:rsidR="00E236DC" w:rsidRPr="004E593D">
        <w:rPr>
          <w:rFonts w:ascii="Century Gothic" w:hAnsi="Century Gothic"/>
          <w:color w:val="76923C" w:themeColor="accent3" w:themeShade="BF"/>
          <w:sz w:val="18"/>
          <w:szCs w:val="18"/>
        </w:rPr>
        <w:t>lle décrit</w:t>
      </w:r>
      <w:r w:rsidR="00E058B1" w:rsidRPr="004E593D">
        <w:rPr>
          <w:rFonts w:ascii="Century Gothic" w:hAnsi="Century Gothic"/>
          <w:color w:val="76923C" w:themeColor="accent3" w:themeShade="BF"/>
          <w:sz w:val="18"/>
          <w:szCs w:val="18"/>
        </w:rPr>
        <w:t xml:space="preserve"> les mesures de sensibilisation mises en place</w:t>
      </w:r>
      <w:r w:rsidR="00E236DC" w:rsidRPr="004E593D">
        <w:rPr>
          <w:rFonts w:ascii="Century Gothic" w:hAnsi="Century Gothic"/>
          <w:color w:val="76923C" w:themeColor="accent3" w:themeShade="BF"/>
          <w:sz w:val="18"/>
          <w:szCs w:val="18"/>
        </w:rPr>
        <w:t xml:space="preserve"> pour</w:t>
      </w:r>
      <w:r w:rsidR="00E058B1" w:rsidRPr="004E593D">
        <w:rPr>
          <w:rFonts w:ascii="Century Gothic" w:hAnsi="Century Gothic"/>
          <w:color w:val="76923C" w:themeColor="accent3" w:themeShade="BF"/>
          <w:sz w:val="18"/>
          <w:szCs w:val="18"/>
        </w:rPr>
        <w:t xml:space="preserve"> </w:t>
      </w:r>
      <w:r w:rsidR="009F3CAB" w:rsidRPr="004E593D">
        <w:rPr>
          <w:rFonts w:ascii="Century Gothic" w:hAnsi="Century Gothic"/>
          <w:color w:val="76923C" w:themeColor="accent3" w:themeShade="BF"/>
          <w:sz w:val="18"/>
          <w:szCs w:val="18"/>
        </w:rPr>
        <w:t xml:space="preserve">les </w:t>
      </w:r>
      <w:r w:rsidR="0079437F" w:rsidRPr="004E593D">
        <w:rPr>
          <w:rFonts w:ascii="Century Gothic" w:hAnsi="Century Gothic"/>
          <w:color w:val="76923C" w:themeColor="accent3" w:themeShade="BF"/>
          <w:sz w:val="18"/>
          <w:szCs w:val="18"/>
        </w:rPr>
        <w:t>étudiants</w:t>
      </w:r>
      <w:r w:rsidR="009F3CAB" w:rsidRPr="004E593D">
        <w:rPr>
          <w:rFonts w:ascii="Century Gothic" w:hAnsi="Century Gothic"/>
          <w:color w:val="76923C" w:themeColor="accent3" w:themeShade="BF"/>
          <w:sz w:val="18"/>
          <w:szCs w:val="18"/>
        </w:rPr>
        <w:t xml:space="preserve"> accueillis</w:t>
      </w:r>
      <w:r w:rsidR="00E236DC" w:rsidRPr="004E593D">
        <w:rPr>
          <w:rFonts w:ascii="Century Gothic" w:hAnsi="Century Gothic"/>
          <w:color w:val="76923C" w:themeColor="accent3" w:themeShade="BF"/>
          <w:sz w:val="18"/>
          <w:szCs w:val="18"/>
        </w:rPr>
        <w:t xml:space="preserve">. Elle </w:t>
      </w:r>
      <w:r w:rsidR="00F26CEA" w:rsidRPr="004E593D">
        <w:rPr>
          <w:rFonts w:ascii="Century Gothic" w:hAnsi="Century Gothic"/>
          <w:color w:val="76923C" w:themeColor="accent3" w:themeShade="BF"/>
          <w:sz w:val="18"/>
          <w:szCs w:val="18"/>
        </w:rPr>
        <w:t>indique</w:t>
      </w:r>
      <w:r w:rsidR="00D64E17" w:rsidRPr="004E593D">
        <w:rPr>
          <w:rFonts w:ascii="Century Gothic" w:hAnsi="Century Gothic"/>
          <w:color w:val="76923C" w:themeColor="accent3" w:themeShade="BF"/>
          <w:sz w:val="18"/>
          <w:szCs w:val="18"/>
        </w:rPr>
        <w:t xml:space="preserve"> comm</w:t>
      </w:r>
      <w:r w:rsidR="005A4C13" w:rsidRPr="004E593D">
        <w:rPr>
          <w:rFonts w:ascii="Century Gothic" w:hAnsi="Century Gothic"/>
          <w:color w:val="76923C" w:themeColor="accent3" w:themeShade="BF"/>
          <w:sz w:val="18"/>
          <w:szCs w:val="18"/>
        </w:rPr>
        <w:t xml:space="preserve">ent elle </w:t>
      </w:r>
      <w:r w:rsidR="00D64E17" w:rsidRPr="004E593D">
        <w:rPr>
          <w:rFonts w:ascii="Century Gothic" w:hAnsi="Century Gothic"/>
          <w:color w:val="76923C" w:themeColor="accent3" w:themeShade="BF"/>
          <w:sz w:val="18"/>
          <w:szCs w:val="18"/>
        </w:rPr>
        <w:t xml:space="preserve">évalue </w:t>
      </w:r>
      <w:r w:rsidR="009F3CAB" w:rsidRPr="004E593D">
        <w:rPr>
          <w:rFonts w:ascii="Century Gothic" w:hAnsi="Century Gothic"/>
          <w:color w:val="76923C" w:themeColor="accent3" w:themeShade="BF"/>
          <w:sz w:val="18"/>
          <w:szCs w:val="18"/>
        </w:rPr>
        <w:t xml:space="preserve">ses bonnes pratiques en </w:t>
      </w:r>
      <w:r w:rsidR="0079437F" w:rsidRPr="004E593D">
        <w:rPr>
          <w:rFonts w:ascii="Century Gothic" w:hAnsi="Century Gothic"/>
          <w:color w:val="76923C" w:themeColor="accent3" w:themeShade="BF"/>
          <w:sz w:val="18"/>
          <w:szCs w:val="18"/>
        </w:rPr>
        <w:t>matière</w:t>
      </w:r>
      <w:r w:rsidR="009F3CAB" w:rsidRPr="004E593D">
        <w:rPr>
          <w:rFonts w:ascii="Century Gothic" w:hAnsi="Century Gothic"/>
          <w:color w:val="76923C" w:themeColor="accent3" w:themeShade="BF"/>
          <w:sz w:val="18"/>
          <w:szCs w:val="18"/>
        </w:rPr>
        <w:t xml:space="preserve"> d</w:t>
      </w:r>
      <w:r w:rsidR="009F3CAB" w:rsidRPr="004E593D">
        <w:rPr>
          <w:rFonts w:ascii="Century Gothic" w:hAnsi="Century Gothic" w:cs="Century Gothic"/>
          <w:color w:val="76923C" w:themeColor="accent3" w:themeShade="BF"/>
          <w:sz w:val="18"/>
          <w:szCs w:val="18"/>
        </w:rPr>
        <w:t>’</w:t>
      </w:r>
      <w:r w:rsidR="009F3CAB" w:rsidRPr="004E593D">
        <w:rPr>
          <w:rFonts w:ascii="Century Gothic" w:hAnsi="Century Gothic"/>
          <w:color w:val="76923C" w:themeColor="accent3" w:themeShade="BF"/>
          <w:sz w:val="18"/>
          <w:szCs w:val="18"/>
        </w:rPr>
        <w:t>empreinte environnementale</w:t>
      </w:r>
      <w:r w:rsidR="00E236DC" w:rsidRPr="004E593D">
        <w:rPr>
          <w:rFonts w:ascii="Century Gothic" w:hAnsi="Century Gothic"/>
          <w:color w:val="76923C" w:themeColor="accent3" w:themeShade="BF"/>
          <w:sz w:val="18"/>
          <w:szCs w:val="18"/>
        </w:rPr>
        <w:t>.</w:t>
      </w:r>
    </w:p>
    <w:p w14:paraId="3A2F3495" w14:textId="7BE54D36" w:rsidR="00A625B4" w:rsidRPr="00D1604C" w:rsidRDefault="00A625B4" w:rsidP="00A85C17">
      <w:pPr>
        <w:pStyle w:val="Style1"/>
        <w:numPr>
          <w:ilvl w:val="0"/>
          <w:numId w:val="0"/>
        </w:numPr>
        <w:spacing w:before="360" w:after="240"/>
      </w:pPr>
      <w:r w:rsidRPr="00F7246A">
        <w:t xml:space="preserve">Domaine </w:t>
      </w:r>
      <w:r w:rsidR="005402DB">
        <w:t>2</w:t>
      </w:r>
      <w:r w:rsidRPr="00F7246A">
        <w:t xml:space="preserve">. </w:t>
      </w:r>
      <w:r w:rsidR="00DF3549">
        <w:t>Les résultats</w:t>
      </w:r>
      <w:r w:rsidR="005402DB" w:rsidRPr="005402DB">
        <w:t>, le rayonnement et l’attractivité scientifiques de l’unité</w:t>
      </w:r>
      <w:r w:rsidRPr="00F7246A">
        <w:t xml:space="preserve"> </w:t>
      </w:r>
    </w:p>
    <w:p w14:paraId="73C65ECF" w14:textId="3A12DCB2" w:rsidR="005402DB" w:rsidRPr="00D94E57" w:rsidRDefault="00A625B4" w:rsidP="00D94E57">
      <w:pPr>
        <w:pBdr>
          <w:top w:val="nil"/>
          <w:left w:val="nil"/>
          <w:bottom w:val="nil"/>
          <w:right w:val="nil"/>
          <w:between w:val="nil"/>
        </w:pBdr>
        <w:spacing w:after="0"/>
        <w:jc w:val="both"/>
        <w:rPr>
          <w:rFonts w:ascii="Century Gothic" w:eastAsia="Century Gothic" w:hAnsi="Century Gothic" w:cs="Century Gothic"/>
          <w:color w:val="76923C" w:themeColor="accent3" w:themeShade="BF"/>
          <w:sz w:val="18"/>
          <w:szCs w:val="20"/>
        </w:rPr>
      </w:pPr>
      <w:r w:rsidRPr="004E593D">
        <w:rPr>
          <w:rFonts w:ascii="Century Gothic" w:eastAsia="Century Gothic" w:hAnsi="Century Gothic" w:cs="Century Gothic"/>
          <w:color w:val="76923C" w:themeColor="accent3" w:themeShade="BF"/>
          <w:sz w:val="18"/>
          <w:szCs w:val="20"/>
        </w:rPr>
        <w:t xml:space="preserve">Ce domaine se décline en </w:t>
      </w:r>
      <w:r w:rsidR="00590DE6">
        <w:rPr>
          <w:rFonts w:ascii="Century Gothic" w:eastAsia="Century Gothic" w:hAnsi="Century Gothic" w:cs="Century Gothic"/>
          <w:color w:val="76923C" w:themeColor="accent3" w:themeShade="BF"/>
          <w:sz w:val="18"/>
          <w:szCs w:val="20"/>
        </w:rPr>
        <w:t>quatre</w:t>
      </w:r>
      <w:r w:rsidR="00590DE6" w:rsidRPr="004E593D">
        <w:rPr>
          <w:rFonts w:ascii="Century Gothic" w:eastAsia="Century Gothic" w:hAnsi="Century Gothic" w:cs="Century Gothic"/>
          <w:color w:val="76923C" w:themeColor="accent3" w:themeShade="BF"/>
          <w:sz w:val="18"/>
          <w:szCs w:val="20"/>
        </w:rPr>
        <w:t xml:space="preserve"> </w:t>
      </w:r>
      <w:r w:rsidRPr="004E593D">
        <w:rPr>
          <w:rFonts w:ascii="Century Gothic" w:eastAsia="Century Gothic" w:hAnsi="Century Gothic" w:cs="Century Gothic"/>
          <w:color w:val="76923C" w:themeColor="accent3" w:themeShade="BF"/>
          <w:sz w:val="18"/>
          <w:szCs w:val="20"/>
        </w:rPr>
        <w:t xml:space="preserve">références qui portent </w:t>
      </w:r>
      <w:r w:rsidR="00703A17">
        <w:rPr>
          <w:rFonts w:ascii="Century Gothic" w:eastAsia="Century Gothic" w:hAnsi="Century Gothic" w:cs="Century Gothic"/>
          <w:color w:val="76923C" w:themeColor="accent3" w:themeShade="BF"/>
          <w:sz w:val="18"/>
          <w:szCs w:val="20"/>
        </w:rPr>
        <w:t>essentiellement</w:t>
      </w:r>
      <w:r w:rsidR="00403169">
        <w:rPr>
          <w:rFonts w:ascii="Century Gothic" w:eastAsia="Century Gothic" w:hAnsi="Century Gothic" w:cs="Century Gothic"/>
          <w:color w:val="76923C" w:themeColor="accent3" w:themeShade="BF"/>
          <w:sz w:val="18"/>
          <w:szCs w:val="20"/>
        </w:rPr>
        <w:t xml:space="preserve"> sur </w:t>
      </w:r>
      <w:r w:rsidR="007B6016">
        <w:rPr>
          <w:rFonts w:ascii="Century Gothic" w:eastAsia="Century Gothic" w:hAnsi="Century Gothic" w:cs="Century Gothic"/>
          <w:color w:val="76923C" w:themeColor="accent3" w:themeShade="BF"/>
          <w:sz w:val="18"/>
          <w:szCs w:val="20"/>
        </w:rPr>
        <w:t>l</w:t>
      </w:r>
      <w:r w:rsidR="00403169">
        <w:rPr>
          <w:rFonts w:ascii="Century Gothic" w:eastAsia="Century Gothic" w:hAnsi="Century Gothic" w:cs="Century Gothic"/>
          <w:color w:val="76923C" w:themeColor="accent3" w:themeShade="BF"/>
          <w:sz w:val="18"/>
          <w:szCs w:val="20"/>
        </w:rPr>
        <w:t>es réalisations scientifiques</w:t>
      </w:r>
      <w:r w:rsidR="007B6016">
        <w:rPr>
          <w:rFonts w:ascii="Century Gothic" w:eastAsia="Century Gothic" w:hAnsi="Century Gothic" w:cs="Century Gothic"/>
          <w:color w:val="76923C" w:themeColor="accent3" w:themeShade="BF"/>
          <w:sz w:val="18"/>
          <w:szCs w:val="20"/>
        </w:rPr>
        <w:t xml:space="preserve"> de l’unité</w:t>
      </w:r>
      <w:r w:rsidR="00703A17" w:rsidRPr="00703A17">
        <w:rPr>
          <w:rFonts w:ascii="Century Gothic" w:eastAsia="Century Gothic" w:hAnsi="Century Gothic" w:cs="Century Gothic"/>
          <w:color w:val="76923C" w:themeColor="accent3" w:themeShade="BF"/>
          <w:sz w:val="18"/>
          <w:szCs w:val="20"/>
        </w:rPr>
        <w:t xml:space="preserve"> </w:t>
      </w:r>
      <w:r w:rsidR="00703A17">
        <w:rPr>
          <w:rFonts w:ascii="Century Gothic" w:eastAsia="Century Gothic" w:hAnsi="Century Gothic" w:cs="Century Gothic"/>
          <w:color w:val="76923C" w:themeColor="accent3" w:themeShade="BF"/>
          <w:sz w:val="18"/>
          <w:szCs w:val="20"/>
        </w:rPr>
        <w:t>et leur traduction dans une production scientifique qui ne sacrifie pas la qualité à la quantité.</w:t>
      </w:r>
    </w:p>
    <w:p w14:paraId="23BD25FF" w14:textId="0B3E5726" w:rsidR="00FE68BF" w:rsidRPr="00D94E57" w:rsidRDefault="005402DB" w:rsidP="00EB1A8D">
      <w:pPr>
        <w:pStyle w:val="Style2"/>
        <w:spacing w:before="360"/>
        <w:rPr>
          <w:lang w:eastAsia="fr-FR"/>
        </w:rPr>
      </w:pPr>
      <w:r w:rsidRPr="00ED26AF">
        <w:rPr>
          <w:lang w:eastAsia="fr-FR"/>
        </w:rPr>
        <w:t>Référence 1. L</w:t>
      </w:r>
      <w:r>
        <w:rPr>
          <w:lang w:eastAsia="fr-FR"/>
        </w:rPr>
        <w:t>’unité est reconnue pour ses réalisations scientifiques</w:t>
      </w:r>
      <w:r w:rsidRPr="00ED26AF">
        <w:rPr>
          <w:lang w:eastAsia="fr-FR"/>
        </w:rPr>
        <w:t xml:space="preserve"> </w:t>
      </w:r>
      <w:r>
        <w:rPr>
          <w:lang w:eastAsia="fr-FR"/>
        </w:rPr>
        <w:t>qui</w:t>
      </w:r>
      <w:r w:rsidRPr="00ED26AF">
        <w:rPr>
          <w:lang w:eastAsia="fr-FR"/>
        </w:rPr>
        <w:t xml:space="preserve"> satisf</w:t>
      </w:r>
      <w:r>
        <w:rPr>
          <w:lang w:eastAsia="fr-FR"/>
        </w:rPr>
        <w:t>ont</w:t>
      </w:r>
      <w:r w:rsidRPr="00ED26AF">
        <w:rPr>
          <w:lang w:eastAsia="fr-FR"/>
        </w:rPr>
        <w:t xml:space="preserve"> </w:t>
      </w:r>
      <w:proofErr w:type="spellStart"/>
      <w:r w:rsidRPr="00ED26AF">
        <w:rPr>
          <w:lang w:eastAsia="fr-FR"/>
        </w:rPr>
        <w:t>a</w:t>
      </w:r>
      <w:proofErr w:type="spellEnd"/>
      <w:r w:rsidRPr="00ED26AF">
        <w:rPr>
          <w:lang w:eastAsia="fr-FR"/>
        </w:rPr>
        <w:t>̀ des critères de qualité. </w:t>
      </w:r>
    </w:p>
    <w:p w14:paraId="742F95EB" w14:textId="0578EDCD" w:rsidR="00FE68BF" w:rsidRPr="009F7D92" w:rsidRDefault="00FE68BF" w:rsidP="00FE68BF">
      <w:pPr>
        <w:pBdr>
          <w:top w:val="nil"/>
          <w:left w:val="nil"/>
          <w:bottom w:val="nil"/>
          <w:right w:val="nil"/>
          <w:between w:val="nil"/>
        </w:pBdr>
        <w:spacing w:after="0"/>
        <w:jc w:val="both"/>
        <w:rPr>
          <w:rFonts w:ascii="Century Gothic" w:eastAsia="Century Gothic" w:hAnsi="Century Gothic" w:cs="Century Gothic"/>
          <w:color w:val="76923C"/>
          <w:kern w:val="24"/>
          <w:sz w:val="18"/>
          <w:szCs w:val="18"/>
        </w:rPr>
      </w:pPr>
      <w:r w:rsidRPr="009C7F91">
        <w:rPr>
          <w:rFonts w:ascii="Century Gothic" w:hAnsi="Century Gothic" w:cs="Arial"/>
          <w:color w:val="76923C" w:themeColor="accent3" w:themeShade="BF"/>
          <w:sz w:val="18"/>
          <w:szCs w:val="20"/>
        </w:rPr>
        <w:t>L’unité de recherche est invitée à présenter les thématiques de recherche qu’elle a abordées au cours de la période de référence, en les situant dans le contexte international</w:t>
      </w:r>
      <w:r>
        <w:rPr>
          <w:rFonts w:ascii="Century Gothic" w:hAnsi="Century Gothic" w:cs="Arial"/>
          <w:color w:val="76923C" w:themeColor="accent3" w:themeShade="BF"/>
          <w:sz w:val="18"/>
          <w:szCs w:val="20"/>
        </w:rPr>
        <w:t xml:space="preserve">. </w:t>
      </w:r>
      <w:r>
        <w:rPr>
          <w:rFonts w:ascii="Century Gothic" w:eastAsia="Century Gothic" w:hAnsi="Century Gothic" w:cs="Century Gothic"/>
          <w:color w:val="76923C"/>
          <w:kern w:val="24"/>
          <w:sz w:val="18"/>
          <w:szCs w:val="18"/>
        </w:rPr>
        <w:t xml:space="preserve">L’unité analyse ses réalisations scientifiques. </w:t>
      </w:r>
      <w:r w:rsidRPr="00936452">
        <w:rPr>
          <w:rFonts w:ascii="Century Gothic" w:eastAsia="Century Gothic" w:hAnsi="Century Gothic" w:cs="Century Gothic"/>
          <w:color w:val="76923C"/>
          <w:kern w:val="24"/>
          <w:sz w:val="18"/>
          <w:szCs w:val="18"/>
        </w:rPr>
        <w:t>Elle s’appuie en particulier sur le portfolio pour montrer en quoi celles-ci reposent sur des fondements théoriques et méthodologiques solides, qu’elles sont originales, qu’elles présentent un apport à la connaissance</w:t>
      </w:r>
      <w:r w:rsidR="00B60D4E" w:rsidRPr="00936452">
        <w:rPr>
          <w:rFonts w:ascii="Century Gothic" w:eastAsia="Century Gothic" w:hAnsi="Century Gothic" w:cs="Century Gothic"/>
          <w:color w:val="76923C"/>
          <w:kern w:val="24"/>
          <w:sz w:val="18"/>
          <w:szCs w:val="18"/>
        </w:rPr>
        <w:t xml:space="preserve">, </w:t>
      </w:r>
      <w:r w:rsidRPr="00936452">
        <w:rPr>
          <w:rFonts w:ascii="Century Gothic" w:eastAsia="Century Gothic" w:hAnsi="Century Gothic" w:cs="Century Gothic"/>
          <w:color w:val="76923C"/>
          <w:kern w:val="24"/>
          <w:sz w:val="18"/>
          <w:szCs w:val="18"/>
        </w:rPr>
        <w:t>qu’elles traduisent un positionnement national et international de</w:t>
      </w:r>
      <w:r w:rsidR="00B60D4E" w:rsidRPr="00936452">
        <w:rPr>
          <w:rFonts w:ascii="Century Gothic" w:eastAsia="Century Gothic" w:hAnsi="Century Gothic" w:cs="Century Gothic"/>
          <w:color w:val="76923C"/>
          <w:kern w:val="24"/>
          <w:sz w:val="18"/>
          <w:szCs w:val="18"/>
        </w:rPr>
        <w:t xml:space="preserve"> </w:t>
      </w:r>
      <w:r w:rsidRPr="00936452">
        <w:rPr>
          <w:rFonts w:ascii="Century Gothic" w:eastAsia="Century Gothic" w:hAnsi="Century Gothic" w:cs="Century Gothic"/>
          <w:color w:val="76923C"/>
          <w:kern w:val="24"/>
          <w:sz w:val="18"/>
          <w:szCs w:val="18"/>
        </w:rPr>
        <w:t>s</w:t>
      </w:r>
      <w:r w:rsidR="00B60D4E" w:rsidRPr="00936452">
        <w:rPr>
          <w:rFonts w:ascii="Century Gothic" w:eastAsia="Century Gothic" w:hAnsi="Century Gothic" w:cs="Century Gothic"/>
          <w:color w:val="76923C"/>
          <w:kern w:val="24"/>
          <w:sz w:val="18"/>
          <w:szCs w:val="18"/>
        </w:rPr>
        <w:t>es</w:t>
      </w:r>
      <w:r w:rsidRPr="00936452">
        <w:rPr>
          <w:rFonts w:ascii="Century Gothic" w:eastAsia="Century Gothic" w:hAnsi="Century Gothic" w:cs="Century Gothic"/>
          <w:color w:val="76923C"/>
          <w:kern w:val="24"/>
          <w:sz w:val="18"/>
          <w:szCs w:val="18"/>
        </w:rPr>
        <w:t xml:space="preserve"> recherches</w:t>
      </w:r>
      <w:r w:rsidR="00B60D4E" w:rsidRPr="00936452">
        <w:rPr>
          <w:rFonts w:ascii="Century Gothic" w:eastAsia="Century Gothic" w:hAnsi="Century Gothic" w:cs="Century Gothic"/>
          <w:color w:val="76923C"/>
          <w:kern w:val="24"/>
          <w:sz w:val="18"/>
          <w:szCs w:val="18"/>
        </w:rPr>
        <w:t xml:space="preserve"> et qu’elles</w:t>
      </w:r>
      <w:r w:rsidRPr="00936452">
        <w:rPr>
          <w:rFonts w:ascii="Century Gothic" w:hAnsi="Century Gothic" w:cs="Arial"/>
          <w:color w:val="76923C" w:themeColor="accent3" w:themeShade="BF"/>
          <w:sz w:val="18"/>
          <w:szCs w:val="20"/>
        </w:rPr>
        <w:t xml:space="preserve"> </w:t>
      </w:r>
      <w:r w:rsidRPr="00936452">
        <w:rPr>
          <w:rFonts w:ascii="Century Gothic" w:hAnsi="Century Gothic" w:cs="Calibri"/>
          <w:color w:val="76923C" w:themeColor="accent3" w:themeShade="BF"/>
          <w:sz w:val="18"/>
          <w:szCs w:val="18"/>
        </w:rPr>
        <w:t>répondent à des enjeux scientifiques, technologiques, culturels, économiques ou sociétaux.</w:t>
      </w:r>
    </w:p>
    <w:p w14:paraId="74681B3C" w14:textId="69241A04" w:rsidR="00FE68BF" w:rsidRPr="00D94E57" w:rsidRDefault="00FE68BF" w:rsidP="00D94E57">
      <w:pPr>
        <w:pBdr>
          <w:top w:val="nil"/>
          <w:left w:val="nil"/>
          <w:bottom w:val="nil"/>
          <w:right w:val="nil"/>
          <w:between w:val="nil"/>
        </w:pBdr>
        <w:spacing w:after="0"/>
        <w:jc w:val="both"/>
        <w:rPr>
          <w:rFonts w:ascii="Century Gothic" w:eastAsia="Century Gothic" w:hAnsi="Century Gothic" w:cs="Century Gothic"/>
          <w:color w:val="76923C"/>
          <w:kern w:val="24"/>
          <w:sz w:val="18"/>
          <w:szCs w:val="18"/>
        </w:rPr>
      </w:pPr>
      <w:r w:rsidRPr="009F7D92">
        <w:rPr>
          <w:rFonts w:ascii="Century Gothic" w:hAnsi="Century Gothic" w:cs="Arial"/>
          <w:color w:val="76923C" w:themeColor="accent3" w:themeShade="BF"/>
          <w:sz w:val="18"/>
          <w:szCs w:val="20"/>
        </w:rPr>
        <w:t>L’unité de recherche s’appuiera sur les faits marquants qu’elle considère comme des avancées scientifiques remarquables.</w:t>
      </w:r>
      <w:r w:rsidRPr="009F7D92">
        <w:rPr>
          <w:rFonts w:ascii="Century Gothic" w:eastAsia="Century Gothic" w:hAnsi="Century Gothic" w:cs="Century Gothic"/>
          <w:color w:val="76923C"/>
          <w:kern w:val="24"/>
          <w:sz w:val="18"/>
          <w:szCs w:val="18"/>
        </w:rPr>
        <w:t xml:space="preserve"> C</w:t>
      </w:r>
      <w:r w:rsidR="00703A17" w:rsidRPr="009F7D92">
        <w:rPr>
          <w:rFonts w:ascii="Century Gothic" w:eastAsia="Century Gothic" w:hAnsi="Century Gothic" w:cs="Century Gothic"/>
          <w:color w:val="76923C"/>
          <w:kern w:val="24"/>
          <w:sz w:val="18"/>
          <w:szCs w:val="18"/>
        </w:rPr>
        <w:t xml:space="preserve">es faits scientifiques marquants (découvertes, inventions, avancées méthodologiques, nouveaux concepts, ruptures, etc.) seront détaillés et ils pourront faire l’objet d’un développement substantiel. </w:t>
      </w:r>
    </w:p>
    <w:p w14:paraId="2F9AE42D" w14:textId="28E5011A" w:rsidR="00FE68BF" w:rsidRPr="004E593D" w:rsidRDefault="00FE68BF" w:rsidP="00FE68BF">
      <w:pPr>
        <w:spacing w:after="120"/>
        <w:jc w:val="both"/>
        <w:rPr>
          <w:rFonts w:ascii="Times New Roman" w:eastAsia="Times New Roman" w:hAnsi="Times New Roman"/>
          <w:color w:val="76923C" w:themeColor="accent3" w:themeShade="BF"/>
          <w:lang w:eastAsia="fr-FR"/>
        </w:rPr>
      </w:pPr>
      <w:r w:rsidRPr="004E593D">
        <w:rPr>
          <w:rFonts w:ascii="Century Gothic" w:eastAsia="Century Gothic" w:hAnsi="Century Gothic" w:cs="Century Gothic"/>
          <w:color w:val="76923C" w:themeColor="accent3" w:themeShade="BF"/>
          <w:kern w:val="24"/>
          <w:sz w:val="18"/>
          <w:szCs w:val="18"/>
          <w:lang w:eastAsia="fr-FR"/>
        </w:rPr>
        <w:t>L’unité décrit sa politique en matière de réponse à des appels à projets aussi bien internationaux que nationaux et locaux. Elle en présente les résultats.</w:t>
      </w:r>
    </w:p>
    <w:p w14:paraId="2DB98162" w14:textId="77777777" w:rsidR="00FE68BF" w:rsidRPr="004E593D" w:rsidRDefault="00FE68BF" w:rsidP="00FE68BF">
      <w:pPr>
        <w:spacing w:after="120"/>
        <w:jc w:val="both"/>
        <w:rPr>
          <w:rFonts w:ascii="Times New Roman" w:eastAsia="Times New Roman" w:hAnsi="Times New Roman"/>
          <w:color w:val="76923C" w:themeColor="accent3" w:themeShade="BF"/>
          <w:sz w:val="18"/>
          <w:szCs w:val="20"/>
        </w:rPr>
      </w:pPr>
      <w:r w:rsidRPr="004E593D">
        <w:rPr>
          <w:rFonts w:ascii="Century Gothic" w:eastAsia="Century Gothic" w:hAnsi="Century Gothic" w:cs="Century Gothic"/>
          <w:color w:val="76923C" w:themeColor="accent3" w:themeShade="BF"/>
          <w:sz w:val="18"/>
          <w:szCs w:val="20"/>
        </w:rPr>
        <w:t xml:space="preserve">L’unité expose son implication, à différents niveaux, dans des dispositifs et des projets financés par les programmes d’investissements nationaux (PIA, CPER, par exemple), et les bénéfices qu’elle en retire. </w:t>
      </w:r>
    </w:p>
    <w:p w14:paraId="356C0499" w14:textId="0EC4C566" w:rsidR="00D94E57" w:rsidRPr="00D94E57" w:rsidRDefault="00FE68BF" w:rsidP="00D94E57">
      <w:pPr>
        <w:spacing w:after="120"/>
        <w:jc w:val="both"/>
        <w:rPr>
          <w:rFonts w:ascii="Times New Roman" w:eastAsia="Times New Roman" w:hAnsi="Times New Roman"/>
          <w:color w:val="76923C" w:themeColor="accent3" w:themeShade="BF"/>
          <w:sz w:val="18"/>
          <w:szCs w:val="20"/>
        </w:rPr>
      </w:pPr>
      <w:r w:rsidRPr="004E593D">
        <w:rPr>
          <w:rFonts w:ascii="Century Gothic" w:eastAsia="Century Gothic" w:hAnsi="Century Gothic" w:cs="Century Gothic"/>
          <w:color w:val="76923C" w:themeColor="accent3" w:themeShade="BF"/>
          <w:kern w:val="24"/>
          <w:sz w:val="18"/>
          <w:szCs w:val="18"/>
        </w:rPr>
        <w:t xml:space="preserve">L’unité illustre </w:t>
      </w:r>
      <w:r w:rsidR="006A04AD">
        <w:rPr>
          <w:rFonts w:ascii="Century Gothic" w:eastAsia="Century Gothic" w:hAnsi="Century Gothic" w:cs="Century Gothic"/>
          <w:color w:val="76923C" w:themeColor="accent3" w:themeShade="BF"/>
          <w:kern w:val="24"/>
          <w:sz w:val="18"/>
          <w:szCs w:val="18"/>
        </w:rPr>
        <w:t xml:space="preserve">le rayonnement de ses travaux par des indices de </w:t>
      </w:r>
      <w:r w:rsidR="00F677B7">
        <w:rPr>
          <w:rFonts w:ascii="Century Gothic" w:eastAsia="Century Gothic" w:hAnsi="Century Gothic" w:cs="Century Gothic"/>
          <w:color w:val="76923C" w:themeColor="accent3" w:themeShade="BF"/>
          <w:kern w:val="24"/>
          <w:sz w:val="18"/>
          <w:szCs w:val="18"/>
        </w:rPr>
        <w:t>reconnaissance</w:t>
      </w:r>
      <w:r w:rsidR="00F677B7" w:rsidRPr="004E593D">
        <w:rPr>
          <w:rFonts w:ascii="Century Gothic" w:eastAsia="Century Gothic" w:hAnsi="Century Gothic" w:cs="Century Gothic"/>
          <w:color w:val="76923C" w:themeColor="accent3" w:themeShade="BF"/>
          <w:kern w:val="24"/>
          <w:sz w:val="18"/>
          <w:szCs w:val="18"/>
        </w:rPr>
        <w:t xml:space="preserve"> :</w:t>
      </w:r>
      <w:r w:rsidRPr="004E593D">
        <w:rPr>
          <w:rFonts w:ascii="Century Gothic" w:eastAsia="Century Gothic" w:hAnsi="Century Gothic" w:cs="Century Gothic"/>
          <w:color w:val="76923C" w:themeColor="accent3" w:themeShade="BF"/>
          <w:kern w:val="24"/>
          <w:sz w:val="18"/>
          <w:szCs w:val="18"/>
        </w:rPr>
        <w:t xml:space="preserve"> membres d’institutions, lauréats de prix,</w:t>
      </w:r>
      <w:r w:rsidR="00F677B7">
        <w:rPr>
          <w:rFonts w:ascii="Century Gothic" w:eastAsia="Century Gothic" w:hAnsi="Century Gothic" w:cs="Century Gothic"/>
          <w:color w:val="76923C" w:themeColor="accent3" w:themeShade="BF"/>
          <w:kern w:val="24"/>
          <w:sz w:val="18"/>
          <w:szCs w:val="18"/>
        </w:rPr>
        <w:t xml:space="preserve"> distinctions,</w:t>
      </w:r>
      <w:r w:rsidRPr="004E593D">
        <w:rPr>
          <w:rFonts w:ascii="Century Gothic" w:eastAsia="Century Gothic" w:hAnsi="Century Gothic" w:cs="Century Gothic"/>
          <w:color w:val="76923C" w:themeColor="accent3" w:themeShade="BF"/>
          <w:kern w:val="24"/>
          <w:sz w:val="18"/>
          <w:szCs w:val="18"/>
        </w:rPr>
        <w:t xml:space="preserve"> etc</w:t>
      </w:r>
      <w:r w:rsidRPr="004E593D">
        <w:rPr>
          <w:rFonts w:ascii="Century Gothic" w:eastAsia="Century Gothic" w:hAnsi="Century Gothic" w:cs="Century Gothic"/>
          <w:color w:val="76923C" w:themeColor="accent3" w:themeShade="BF"/>
          <w:sz w:val="18"/>
          <w:szCs w:val="20"/>
        </w:rPr>
        <w:t xml:space="preserve">. </w:t>
      </w:r>
    </w:p>
    <w:p w14:paraId="2D8F4E11" w14:textId="77777777" w:rsidR="004660B5" w:rsidRDefault="004660B5" w:rsidP="009E7ACC">
      <w:pPr>
        <w:pStyle w:val="Style2"/>
        <w:spacing w:before="360"/>
        <w:rPr>
          <w:lang w:eastAsia="fr-FR"/>
        </w:rPr>
      </w:pPr>
    </w:p>
    <w:p w14:paraId="7BAA6538" w14:textId="77777777" w:rsidR="004660B5" w:rsidRDefault="004660B5" w:rsidP="009E7ACC">
      <w:pPr>
        <w:pStyle w:val="Style2"/>
        <w:spacing w:before="360"/>
        <w:rPr>
          <w:lang w:eastAsia="fr-FR"/>
        </w:rPr>
      </w:pPr>
    </w:p>
    <w:p w14:paraId="64FAF54C" w14:textId="6DB2B3D8" w:rsidR="005402DB" w:rsidRDefault="005402DB" w:rsidP="009E7ACC">
      <w:pPr>
        <w:pStyle w:val="Style2"/>
        <w:spacing w:before="360"/>
        <w:rPr>
          <w:lang w:eastAsia="fr-FR"/>
        </w:rPr>
      </w:pPr>
      <w:r w:rsidRPr="00ED26AF">
        <w:rPr>
          <w:lang w:eastAsia="fr-FR"/>
        </w:rPr>
        <w:lastRenderedPageBreak/>
        <w:t>Référence 2. L</w:t>
      </w:r>
      <w:r>
        <w:rPr>
          <w:lang w:eastAsia="fr-FR"/>
        </w:rPr>
        <w:t>es activités de recherche de l’unité donnent lieu à une production scientifique de qualité.</w:t>
      </w:r>
    </w:p>
    <w:p w14:paraId="143CE4AA" w14:textId="2677D6FC" w:rsidR="00B60D4E" w:rsidRPr="009F7D92" w:rsidRDefault="00F677B7" w:rsidP="00B60D4E">
      <w:pPr>
        <w:spacing w:after="120"/>
        <w:jc w:val="both"/>
        <w:rPr>
          <w:rFonts w:ascii="Times New Roman" w:eastAsia="Times New Roman" w:hAnsi="Times New Roman"/>
          <w:lang w:eastAsia="fr-FR"/>
        </w:rPr>
      </w:pPr>
      <w:r w:rsidRPr="004E593D">
        <w:rPr>
          <w:rFonts w:ascii="Century Gothic" w:eastAsia="Century Gothic" w:hAnsi="Century Gothic" w:cs="Century Gothic"/>
          <w:color w:val="76923C" w:themeColor="accent3" w:themeShade="BF"/>
          <w:kern w:val="24"/>
          <w:sz w:val="18"/>
          <w:szCs w:val="18"/>
          <w:lang w:eastAsia="fr-FR"/>
        </w:rPr>
        <w:t xml:space="preserve">L’unité </w:t>
      </w:r>
      <w:r w:rsidR="00E65604">
        <w:rPr>
          <w:rFonts w:ascii="Century Gothic" w:eastAsia="Century Gothic" w:hAnsi="Century Gothic" w:cs="Century Gothic"/>
          <w:color w:val="76923C" w:themeColor="accent3" w:themeShade="BF"/>
          <w:kern w:val="24"/>
          <w:sz w:val="18"/>
          <w:szCs w:val="18"/>
          <w:lang w:eastAsia="fr-FR"/>
        </w:rPr>
        <w:t xml:space="preserve">montre </w:t>
      </w:r>
      <w:r w:rsidR="00E65604">
        <w:rPr>
          <w:rFonts w:ascii="Century Gothic" w:eastAsia="Century Gothic" w:hAnsi="Century Gothic" w:cs="Century Gothic"/>
          <w:color w:val="76923C"/>
          <w:kern w:val="24"/>
          <w:sz w:val="18"/>
          <w:szCs w:val="18"/>
          <w:lang w:eastAsia="fr-FR"/>
        </w:rPr>
        <w:t>qu’elle ne sacrifie pas la qualité à la quantité et</w:t>
      </w:r>
      <w:r w:rsidR="00E65604" w:rsidRPr="004E593D">
        <w:rPr>
          <w:rFonts w:ascii="Century Gothic" w:eastAsia="Century Gothic" w:hAnsi="Century Gothic" w:cs="Century Gothic"/>
          <w:color w:val="76923C" w:themeColor="accent3" w:themeShade="BF"/>
          <w:kern w:val="24"/>
          <w:sz w:val="18"/>
          <w:szCs w:val="18"/>
          <w:lang w:eastAsia="fr-FR"/>
        </w:rPr>
        <w:t xml:space="preserve"> </w:t>
      </w:r>
      <w:r w:rsidRPr="004E593D">
        <w:rPr>
          <w:rFonts w:ascii="Century Gothic" w:eastAsia="Century Gothic" w:hAnsi="Century Gothic" w:cs="Century Gothic"/>
          <w:color w:val="76923C" w:themeColor="accent3" w:themeShade="BF"/>
          <w:kern w:val="24"/>
          <w:sz w:val="18"/>
          <w:szCs w:val="18"/>
          <w:lang w:eastAsia="fr-FR"/>
        </w:rPr>
        <w:t>présente sa stratégie de diffusion des connaissances</w:t>
      </w:r>
      <w:r w:rsidR="00B60D4E">
        <w:rPr>
          <w:rFonts w:ascii="Century Gothic" w:eastAsia="Century Gothic" w:hAnsi="Century Gothic" w:cs="Century Gothic"/>
          <w:color w:val="76923C"/>
          <w:kern w:val="24"/>
          <w:sz w:val="18"/>
          <w:szCs w:val="18"/>
          <w:lang w:eastAsia="fr-FR"/>
        </w:rPr>
        <w:t>.</w:t>
      </w:r>
      <w:r w:rsidR="004246D3">
        <w:rPr>
          <w:rFonts w:ascii="Century Gothic" w:eastAsia="Century Gothic" w:hAnsi="Century Gothic" w:cs="Century Gothic"/>
          <w:color w:val="76923C"/>
          <w:kern w:val="24"/>
          <w:sz w:val="18"/>
          <w:szCs w:val="18"/>
          <w:lang w:eastAsia="fr-FR"/>
        </w:rPr>
        <w:t xml:space="preserve"> Elle analyse la qualité et la diversité des supports et des conférences choisis pour la diffusion de ses résultats.</w:t>
      </w:r>
    </w:p>
    <w:p w14:paraId="3576433C" w14:textId="3D5EDB77" w:rsidR="001D1BAF" w:rsidRDefault="00F677B7" w:rsidP="00F677B7">
      <w:pPr>
        <w:spacing w:after="120"/>
        <w:jc w:val="both"/>
        <w:rPr>
          <w:rFonts w:ascii="Century Gothic" w:eastAsia="Century Gothic" w:hAnsi="Century Gothic" w:cs="Century Gothic"/>
          <w:color w:val="76923C" w:themeColor="accent3" w:themeShade="BF"/>
          <w:kern w:val="24"/>
          <w:sz w:val="18"/>
          <w:szCs w:val="18"/>
          <w:lang w:eastAsia="fr-FR"/>
        </w:rPr>
      </w:pPr>
      <w:r w:rsidRPr="004E593D">
        <w:rPr>
          <w:rFonts w:ascii="Century Gothic" w:eastAsia="Century Gothic" w:hAnsi="Century Gothic" w:cs="Century Gothic"/>
          <w:color w:val="76923C" w:themeColor="accent3" w:themeShade="BF"/>
          <w:kern w:val="24"/>
          <w:sz w:val="18"/>
          <w:szCs w:val="18"/>
          <w:lang w:eastAsia="fr-FR"/>
        </w:rPr>
        <w:t>Elle mentionne les dispositifs mis en œuvre pour accompagner les personnels</w:t>
      </w:r>
      <w:r w:rsidR="001D1BAF">
        <w:rPr>
          <w:rFonts w:ascii="Century Gothic" w:eastAsia="Century Gothic" w:hAnsi="Century Gothic" w:cs="Century Gothic"/>
          <w:color w:val="76923C" w:themeColor="accent3" w:themeShade="BF"/>
          <w:kern w:val="24"/>
          <w:sz w:val="18"/>
          <w:szCs w:val="18"/>
          <w:lang w:eastAsia="fr-FR"/>
        </w:rPr>
        <w:t xml:space="preserve"> chercheurs débutants dans leur activité de diffusion des connaissances. </w:t>
      </w:r>
    </w:p>
    <w:p w14:paraId="2B787597" w14:textId="26C965AA" w:rsidR="001D1BAF" w:rsidRDefault="001D1BAF" w:rsidP="00F677B7">
      <w:pPr>
        <w:spacing w:after="120"/>
        <w:jc w:val="both"/>
        <w:rPr>
          <w:rFonts w:ascii="Century Gothic" w:eastAsia="Century Gothic" w:hAnsi="Century Gothic" w:cs="Century Gothic"/>
          <w:color w:val="76923C" w:themeColor="accent3" w:themeShade="BF"/>
          <w:kern w:val="24"/>
          <w:sz w:val="18"/>
          <w:szCs w:val="18"/>
          <w:lang w:eastAsia="fr-FR"/>
        </w:rPr>
      </w:pPr>
      <w:r w:rsidRPr="004E593D">
        <w:rPr>
          <w:rFonts w:ascii="Century Gothic" w:eastAsia="Century Gothic" w:hAnsi="Century Gothic" w:cs="Century Gothic"/>
          <w:color w:val="76923C" w:themeColor="accent3" w:themeShade="BF"/>
          <w:kern w:val="24"/>
          <w:sz w:val="18"/>
          <w:szCs w:val="18"/>
          <w:lang w:eastAsia="fr-FR"/>
        </w:rPr>
        <w:t>Elle analyse les éventuels déséquilibres de production entre ses différentes équipes</w:t>
      </w:r>
      <w:r>
        <w:rPr>
          <w:rFonts w:ascii="Century Gothic" w:eastAsia="Century Gothic" w:hAnsi="Century Gothic" w:cs="Century Gothic"/>
          <w:color w:val="76923C" w:themeColor="accent3" w:themeShade="BF"/>
          <w:kern w:val="24"/>
          <w:sz w:val="18"/>
          <w:szCs w:val="18"/>
          <w:lang w:eastAsia="fr-FR"/>
        </w:rPr>
        <w:t xml:space="preserve"> et elle décrit les moyens mis en place pour accompagner les personnels</w:t>
      </w:r>
      <w:r w:rsidR="00F677B7" w:rsidRPr="004E593D">
        <w:rPr>
          <w:rFonts w:ascii="Century Gothic" w:eastAsia="Century Gothic" w:hAnsi="Century Gothic" w:cs="Century Gothic"/>
          <w:color w:val="76923C" w:themeColor="accent3" w:themeShade="BF"/>
          <w:kern w:val="24"/>
          <w:sz w:val="18"/>
          <w:szCs w:val="18"/>
          <w:lang w:eastAsia="fr-FR"/>
        </w:rPr>
        <w:t xml:space="preserve"> les moins actifs</w:t>
      </w:r>
      <w:r>
        <w:rPr>
          <w:rFonts w:ascii="Century Gothic" w:eastAsia="Century Gothic" w:hAnsi="Century Gothic" w:cs="Century Gothic"/>
          <w:color w:val="76923C" w:themeColor="accent3" w:themeShade="BF"/>
          <w:kern w:val="24"/>
          <w:sz w:val="18"/>
          <w:szCs w:val="18"/>
          <w:lang w:eastAsia="fr-FR"/>
        </w:rPr>
        <w:t xml:space="preserve"> en la matière.</w:t>
      </w:r>
    </w:p>
    <w:p w14:paraId="79E86530" w14:textId="6D214295" w:rsidR="006A04AD" w:rsidRPr="00D94E57" w:rsidRDefault="00F677B7" w:rsidP="00D94E57">
      <w:pPr>
        <w:spacing w:after="120"/>
        <w:jc w:val="both"/>
        <w:rPr>
          <w:rFonts w:ascii="Century Gothic" w:eastAsia="Century Gothic" w:hAnsi="Century Gothic" w:cs="Century Gothic"/>
          <w:color w:val="76923C"/>
          <w:kern w:val="24"/>
          <w:sz w:val="18"/>
          <w:szCs w:val="18"/>
          <w:lang w:eastAsia="fr-FR"/>
        </w:rPr>
      </w:pPr>
      <w:r w:rsidRPr="004E593D">
        <w:rPr>
          <w:rFonts w:ascii="Century Gothic" w:eastAsia="Century Gothic" w:hAnsi="Century Gothic" w:cs="Century Gothic"/>
          <w:color w:val="76923C" w:themeColor="accent3" w:themeShade="BF"/>
          <w:kern w:val="24"/>
          <w:sz w:val="18"/>
          <w:szCs w:val="18"/>
          <w:lang w:eastAsia="fr-FR"/>
        </w:rPr>
        <w:t>Elle souligne l’apport des personnels d’appui à la recherche</w:t>
      </w:r>
      <w:r>
        <w:rPr>
          <w:rFonts w:ascii="Century Gothic" w:eastAsia="Century Gothic" w:hAnsi="Century Gothic" w:cs="Century Gothic"/>
          <w:color w:val="76923C"/>
          <w:kern w:val="24"/>
          <w:sz w:val="18"/>
          <w:szCs w:val="18"/>
          <w:lang w:eastAsia="fr-FR"/>
        </w:rPr>
        <w:t>.</w:t>
      </w:r>
    </w:p>
    <w:p w14:paraId="7F17BEEC" w14:textId="192DD7E3" w:rsidR="005402DB" w:rsidRDefault="005402DB" w:rsidP="00D94E57">
      <w:pPr>
        <w:pStyle w:val="Style2"/>
        <w:spacing w:before="360"/>
        <w:rPr>
          <w:lang w:eastAsia="fr-FR"/>
        </w:rPr>
      </w:pPr>
      <w:r w:rsidRPr="005402DB">
        <w:rPr>
          <w:lang w:eastAsia="fr-FR"/>
        </w:rPr>
        <w:t xml:space="preserve">Référence 3. L’unité participe à l’animation et au pilotage de sa communauté. </w:t>
      </w:r>
    </w:p>
    <w:p w14:paraId="385C4178" w14:textId="757A65D2" w:rsidR="00F677B7" w:rsidRPr="009F7D92" w:rsidRDefault="00F677B7" w:rsidP="00F677B7">
      <w:pPr>
        <w:spacing w:after="120"/>
        <w:jc w:val="both"/>
        <w:rPr>
          <w:rFonts w:ascii="Century Gothic" w:eastAsia="Century Gothic" w:hAnsi="Century Gothic" w:cs="Century Gothic"/>
          <w:color w:val="76923C" w:themeColor="accent3" w:themeShade="BF"/>
          <w:kern w:val="24"/>
          <w:sz w:val="18"/>
          <w:szCs w:val="18"/>
          <w:lang w:eastAsia="fr-FR"/>
        </w:rPr>
      </w:pPr>
      <w:r w:rsidRPr="009F7D92">
        <w:rPr>
          <w:rFonts w:ascii="Century Gothic" w:eastAsia="Century Gothic" w:hAnsi="Century Gothic" w:cs="Century Gothic"/>
          <w:color w:val="76923C" w:themeColor="accent3" w:themeShade="BF"/>
          <w:kern w:val="24"/>
          <w:sz w:val="18"/>
          <w:szCs w:val="18"/>
          <w:lang w:eastAsia="fr-FR"/>
        </w:rPr>
        <w:t xml:space="preserve">L’unité </w:t>
      </w:r>
      <w:r>
        <w:rPr>
          <w:rFonts w:ascii="Century Gothic" w:eastAsia="Century Gothic" w:hAnsi="Century Gothic" w:cs="Century Gothic"/>
          <w:color w:val="76923C" w:themeColor="accent3" w:themeShade="BF"/>
          <w:kern w:val="24"/>
          <w:sz w:val="18"/>
          <w:szCs w:val="18"/>
          <w:lang w:eastAsia="fr-FR"/>
        </w:rPr>
        <w:t>précise les</w:t>
      </w:r>
      <w:r w:rsidRPr="009F7D92">
        <w:rPr>
          <w:rFonts w:ascii="Century Gothic" w:eastAsia="Century Gothic" w:hAnsi="Century Gothic" w:cs="Century Gothic"/>
          <w:color w:val="76923C" w:themeColor="accent3" w:themeShade="BF"/>
          <w:kern w:val="24"/>
          <w:sz w:val="18"/>
          <w:szCs w:val="18"/>
          <w:lang w:eastAsia="fr-FR"/>
        </w:rPr>
        <w:t xml:space="preserve"> manifestations scientifiques</w:t>
      </w:r>
      <w:r>
        <w:rPr>
          <w:rFonts w:ascii="Century Gothic" w:eastAsia="Century Gothic" w:hAnsi="Century Gothic" w:cs="Century Gothic"/>
          <w:color w:val="76923C" w:themeColor="accent3" w:themeShade="BF"/>
          <w:kern w:val="24"/>
          <w:sz w:val="18"/>
          <w:szCs w:val="18"/>
          <w:lang w:eastAsia="fr-FR"/>
        </w:rPr>
        <w:t xml:space="preserve"> qu</w:t>
      </w:r>
      <w:r w:rsidR="00F46FDD">
        <w:rPr>
          <w:rFonts w:ascii="Century Gothic" w:eastAsia="Century Gothic" w:hAnsi="Century Gothic" w:cs="Century Gothic"/>
          <w:color w:val="76923C" w:themeColor="accent3" w:themeShade="BF"/>
          <w:kern w:val="24"/>
          <w:sz w:val="18"/>
          <w:szCs w:val="18"/>
          <w:lang w:eastAsia="fr-FR"/>
        </w:rPr>
        <w:t>’</w:t>
      </w:r>
      <w:r>
        <w:rPr>
          <w:rFonts w:ascii="Century Gothic" w:eastAsia="Century Gothic" w:hAnsi="Century Gothic" w:cs="Century Gothic"/>
          <w:color w:val="76923C" w:themeColor="accent3" w:themeShade="BF"/>
          <w:kern w:val="24"/>
          <w:sz w:val="18"/>
          <w:szCs w:val="18"/>
          <w:lang w:eastAsia="fr-FR"/>
        </w:rPr>
        <w:t>elle a organisée</w:t>
      </w:r>
      <w:r w:rsidR="00F46FDD">
        <w:rPr>
          <w:rFonts w:ascii="Century Gothic" w:eastAsia="Century Gothic" w:hAnsi="Century Gothic" w:cs="Century Gothic"/>
          <w:color w:val="76923C" w:themeColor="accent3" w:themeShade="BF"/>
          <w:kern w:val="24"/>
          <w:sz w:val="18"/>
          <w:szCs w:val="18"/>
          <w:lang w:eastAsia="fr-FR"/>
        </w:rPr>
        <w:t>s</w:t>
      </w:r>
      <w:r>
        <w:rPr>
          <w:rFonts w:ascii="Century Gothic" w:eastAsia="Century Gothic" w:hAnsi="Century Gothic" w:cs="Century Gothic"/>
          <w:color w:val="76923C" w:themeColor="accent3" w:themeShade="BF"/>
          <w:kern w:val="24"/>
          <w:sz w:val="18"/>
          <w:szCs w:val="18"/>
          <w:lang w:eastAsia="fr-FR"/>
        </w:rPr>
        <w:t xml:space="preserve"> et précise son implication. </w:t>
      </w:r>
    </w:p>
    <w:p w14:paraId="51177014" w14:textId="0B338FDA" w:rsidR="004D1C40" w:rsidRPr="009F7D92" w:rsidRDefault="00F677B7" w:rsidP="00F677B7">
      <w:pPr>
        <w:spacing w:after="120"/>
        <w:jc w:val="both"/>
        <w:rPr>
          <w:rFonts w:ascii="Century Gothic" w:eastAsia="Century Gothic" w:hAnsi="Century Gothic" w:cs="Century Gothic"/>
          <w:color w:val="76923C" w:themeColor="accent3" w:themeShade="BF"/>
          <w:kern w:val="24"/>
          <w:sz w:val="18"/>
          <w:szCs w:val="18"/>
          <w:lang w:eastAsia="fr-FR"/>
        </w:rPr>
      </w:pPr>
      <w:r>
        <w:rPr>
          <w:rFonts w:ascii="Century Gothic" w:eastAsia="Century Gothic" w:hAnsi="Century Gothic" w:cs="Century Gothic"/>
          <w:color w:val="76923C" w:themeColor="accent3" w:themeShade="BF"/>
          <w:kern w:val="24"/>
          <w:sz w:val="18"/>
          <w:szCs w:val="18"/>
          <w:lang w:eastAsia="fr-FR"/>
        </w:rPr>
        <w:t xml:space="preserve">Elle indique si elle exerce des </w:t>
      </w:r>
      <w:r w:rsidRPr="009F7D92">
        <w:rPr>
          <w:rFonts w:ascii="Century Gothic" w:eastAsia="Century Gothic" w:hAnsi="Century Gothic" w:cs="Century Gothic"/>
          <w:color w:val="76923C" w:themeColor="accent3" w:themeShade="BF"/>
          <w:kern w:val="24"/>
          <w:sz w:val="18"/>
          <w:szCs w:val="18"/>
          <w:lang w:eastAsia="fr-FR"/>
        </w:rPr>
        <w:t xml:space="preserve">responsabilités éditoriales dans des revues ou des collections d’ouvrages reconnues internationalement. </w:t>
      </w:r>
    </w:p>
    <w:p w14:paraId="60F9B063" w14:textId="09AAF757" w:rsidR="00F677B7" w:rsidRPr="009F7D92" w:rsidRDefault="00F677B7" w:rsidP="00F677B7">
      <w:pPr>
        <w:spacing w:after="120"/>
        <w:jc w:val="both"/>
        <w:rPr>
          <w:rFonts w:ascii="Century Gothic" w:eastAsia="Century Gothic" w:hAnsi="Century Gothic" w:cs="Century Gothic"/>
          <w:color w:val="76923C" w:themeColor="accent3" w:themeShade="BF"/>
          <w:kern w:val="24"/>
          <w:sz w:val="18"/>
          <w:szCs w:val="18"/>
          <w:lang w:eastAsia="fr-FR"/>
        </w:rPr>
      </w:pPr>
      <w:r w:rsidRPr="009F7D92">
        <w:rPr>
          <w:rFonts w:ascii="Century Gothic" w:eastAsia="Century Gothic" w:hAnsi="Century Gothic" w:cs="Century Gothic"/>
          <w:color w:val="76923C" w:themeColor="accent3" w:themeShade="BF"/>
          <w:kern w:val="24"/>
          <w:sz w:val="18"/>
          <w:szCs w:val="18"/>
          <w:lang w:eastAsia="fr-FR"/>
        </w:rPr>
        <w:t>L’unité</w:t>
      </w:r>
      <w:r>
        <w:rPr>
          <w:rFonts w:ascii="Century Gothic" w:eastAsia="Century Gothic" w:hAnsi="Century Gothic" w:cs="Century Gothic"/>
          <w:color w:val="76923C" w:themeColor="accent3" w:themeShade="BF"/>
          <w:kern w:val="24"/>
          <w:sz w:val="18"/>
          <w:szCs w:val="18"/>
          <w:lang w:eastAsia="fr-FR"/>
        </w:rPr>
        <w:t xml:space="preserve"> montre comment </w:t>
      </w:r>
      <w:r w:rsidR="007E100C">
        <w:rPr>
          <w:rFonts w:ascii="Century Gothic" w:eastAsia="Century Gothic" w:hAnsi="Century Gothic" w:cs="Century Gothic"/>
          <w:color w:val="76923C" w:themeColor="accent3" w:themeShade="BF"/>
          <w:kern w:val="24"/>
          <w:sz w:val="18"/>
          <w:szCs w:val="18"/>
          <w:lang w:eastAsia="fr-FR"/>
        </w:rPr>
        <w:t xml:space="preserve">elle </w:t>
      </w:r>
      <w:r>
        <w:rPr>
          <w:rFonts w:ascii="Century Gothic" w:eastAsia="Century Gothic" w:hAnsi="Century Gothic" w:cs="Century Gothic"/>
          <w:color w:val="76923C" w:themeColor="accent3" w:themeShade="BF"/>
          <w:kern w:val="24"/>
          <w:sz w:val="18"/>
          <w:szCs w:val="18"/>
          <w:lang w:eastAsia="fr-FR"/>
        </w:rPr>
        <w:t xml:space="preserve">s’implique dans </w:t>
      </w:r>
      <w:r w:rsidR="00582E97">
        <w:rPr>
          <w:rFonts w:ascii="Century Gothic" w:eastAsia="Century Gothic" w:hAnsi="Century Gothic" w:cs="Century Gothic"/>
          <w:color w:val="76923C" w:themeColor="accent3" w:themeShade="BF"/>
          <w:kern w:val="24"/>
          <w:sz w:val="18"/>
          <w:szCs w:val="18"/>
          <w:lang w:eastAsia="fr-FR"/>
        </w:rPr>
        <w:t>des</w:t>
      </w:r>
      <w:r w:rsidR="007E100C">
        <w:rPr>
          <w:rFonts w:ascii="Century Gothic" w:eastAsia="Century Gothic" w:hAnsi="Century Gothic" w:cs="Century Gothic"/>
          <w:color w:val="76923C" w:themeColor="accent3" w:themeShade="BF"/>
          <w:kern w:val="24"/>
          <w:sz w:val="18"/>
          <w:szCs w:val="18"/>
          <w:lang w:eastAsia="fr-FR"/>
        </w:rPr>
        <w:t xml:space="preserve"> réseaux, des</w:t>
      </w:r>
      <w:r w:rsidR="00582E97">
        <w:rPr>
          <w:rFonts w:ascii="Century Gothic" w:eastAsia="Century Gothic" w:hAnsi="Century Gothic" w:cs="Century Gothic"/>
          <w:color w:val="76923C" w:themeColor="accent3" w:themeShade="BF"/>
          <w:kern w:val="24"/>
          <w:sz w:val="18"/>
          <w:szCs w:val="18"/>
          <w:lang w:eastAsia="fr-FR"/>
        </w:rPr>
        <w:t xml:space="preserve"> </w:t>
      </w:r>
      <w:r w:rsidRPr="009F7D92">
        <w:rPr>
          <w:rFonts w:ascii="Century Gothic" w:eastAsia="Century Gothic" w:hAnsi="Century Gothic" w:cs="Century Gothic"/>
          <w:color w:val="76923C" w:themeColor="accent3" w:themeShade="BF"/>
          <w:kern w:val="24"/>
          <w:sz w:val="18"/>
          <w:szCs w:val="18"/>
          <w:lang w:eastAsia="fr-FR"/>
        </w:rPr>
        <w:t>instances de pilotage de la recherche ou d’expertise scientifique à l’échelle internationale, européenne ou nationale</w:t>
      </w:r>
      <w:r w:rsidR="007E100C">
        <w:rPr>
          <w:rFonts w:ascii="Century Gothic" w:eastAsia="Century Gothic" w:hAnsi="Century Gothic" w:cs="Century Gothic"/>
          <w:color w:val="76923C" w:themeColor="accent3" w:themeShade="BF"/>
          <w:kern w:val="24"/>
          <w:sz w:val="18"/>
          <w:szCs w:val="18"/>
          <w:lang w:eastAsia="fr-FR"/>
        </w:rPr>
        <w:t>.</w:t>
      </w:r>
    </w:p>
    <w:p w14:paraId="04AE4EBD" w14:textId="1FD90B04" w:rsidR="00AE047E" w:rsidRPr="00D94E57" w:rsidRDefault="00F677B7" w:rsidP="00D94E57">
      <w:pPr>
        <w:spacing w:after="120"/>
        <w:jc w:val="both"/>
        <w:rPr>
          <w:rFonts w:ascii="Century Gothic" w:eastAsia="Century Gothic" w:hAnsi="Century Gothic" w:cs="Century Gothic"/>
          <w:color w:val="76923C" w:themeColor="accent3" w:themeShade="BF"/>
          <w:kern w:val="24"/>
          <w:sz w:val="18"/>
          <w:szCs w:val="18"/>
          <w:lang w:eastAsia="fr-FR"/>
        </w:rPr>
      </w:pPr>
      <w:r w:rsidRPr="009F7D92">
        <w:rPr>
          <w:rFonts w:ascii="Century Gothic" w:eastAsia="Century Gothic" w:hAnsi="Century Gothic" w:cs="Century Gothic"/>
          <w:color w:val="76923C" w:themeColor="accent3" w:themeShade="BF"/>
          <w:kern w:val="24"/>
          <w:sz w:val="18"/>
          <w:szCs w:val="18"/>
          <w:lang w:eastAsia="fr-FR"/>
        </w:rPr>
        <w:t xml:space="preserve">L’unité </w:t>
      </w:r>
      <w:r w:rsidR="00582E97">
        <w:rPr>
          <w:rFonts w:ascii="Century Gothic" w:eastAsia="Century Gothic" w:hAnsi="Century Gothic" w:cs="Century Gothic"/>
          <w:color w:val="76923C" w:themeColor="accent3" w:themeShade="BF"/>
          <w:kern w:val="24"/>
          <w:sz w:val="18"/>
          <w:szCs w:val="18"/>
          <w:lang w:eastAsia="fr-FR"/>
        </w:rPr>
        <w:t xml:space="preserve">décrit sa politique d’invitation </w:t>
      </w:r>
      <w:r w:rsidRPr="009F7D92">
        <w:rPr>
          <w:rFonts w:ascii="Century Gothic" w:eastAsia="Century Gothic" w:hAnsi="Century Gothic" w:cs="Century Gothic"/>
          <w:color w:val="76923C" w:themeColor="accent3" w:themeShade="BF"/>
          <w:kern w:val="24"/>
          <w:sz w:val="18"/>
          <w:szCs w:val="18"/>
          <w:lang w:eastAsia="fr-FR"/>
        </w:rPr>
        <w:t xml:space="preserve">des personnalités scientifiques. </w:t>
      </w:r>
    </w:p>
    <w:p w14:paraId="3C9A5E96" w14:textId="7F09E1D7" w:rsidR="005402DB" w:rsidRPr="00D94E57" w:rsidRDefault="005402DB" w:rsidP="00D94E57">
      <w:pPr>
        <w:pStyle w:val="Style2"/>
        <w:spacing w:before="360"/>
      </w:pPr>
      <w:r w:rsidRPr="00D94E57">
        <w:t>Référence 4. La production scientifique de l’unité respecte les principes de l’intégrité scientifique, de l’éthique et de la science ouverte. Elle est conforme aux directives applicables dans ce domaine.</w:t>
      </w:r>
    </w:p>
    <w:p w14:paraId="41880242" w14:textId="70014B06" w:rsidR="00582E97" w:rsidRDefault="00582E97" w:rsidP="00582E97">
      <w:pPr>
        <w:spacing w:after="120"/>
        <w:jc w:val="both"/>
        <w:rPr>
          <w:rFonts w:ascii="Century Gothic" w:hAnsi="Century Gothic" w:cs="Arial"/>
          <w:color w:val="76923C" w:themeColor="accent3" w:themeShade="BF"/>
          <w:kern w:val="24"/>
          <w:sz w:val="18"/>
          <w:szCs w:val="18"/>
          <w:lang w:eastAsia="fr-FR"/>
        </w:rPr>
      </w:pPr>
      <w:r w:rsidRPr="004E593D">
        <w:rPr>
          <w:rFonts w:ascii="Century Gothic" w:hAnsi="Century Gothic" w:cs="Arial"/>
          <w:color w:val="76923C" w:themeColor="accent3" w:themeShade="BF"/>
          <w:kern w:val="24"/>
          <w:sz w:val="18"/>
          <w:szCs w:val="18"/>
          <w:lang w:eastAsia="fr-FR"/>
        </w:rPr>
        <w:t>L’unité précise les moyens mis en œuvre pour garantir la traçabilité et, le cas échéant, la reproductibilité de ses résultats (carnets de laboratoires, logiciels anti-plagiat, procédures internes d’examen – dont de relecture – par les pairs, procédures d’archivage des données et des codes sources, etc.).</w:t>
      </w:r>
    </w:p>
    <w:p w14:paraId="56D1F340" w14:textId="77777777" w:rsidR="00582E97" w:rsidRDefault="00582E97" w:rsidP="00582E97">
      <w:pPr>
        <w:spacing w:after="120"/>
        <w:jc w:val="both"/>
        <w:rPr>
          <w:rFonts w:ascii="Century Gothic" w:eastAsia="Century Gothic" w:hAnsi="Century Gothic" w:cs="Century Gothic"/>
          <w:color w:val="76923C" w:themeColor="accent3" w:themeShade="BF"/>
          <w:sz w:val="18"/>
          <w:szCs w:val="20"/>
        </w:rPr>
      </w:pPr>
      <w:r w:rsidRPr="004E593D">
        <w:rPr>
          <w:rFonts w:ascii="Century Gothic" w:eastAsia="Century Gothic" w:hAnsi="Century Gothic" w:cs="Century Gothic"/>
          <w:color w:val="76923C" w:themeColor="accent3" w:themeShade="BF"/>
          <w:kern w:val="24"/>
          <w:sz w:val="18"/>
          <w:szCs w:val="18"/>
          <w:lang w:eastAsia="fr-FR"/>
        </w:rPr>
        <w:t>L’unité décrit la mise en œuvre de la stratégie de ses tutelles en matière d’intégrité scientifique et de science ouverte</w:t>
      </w:r>
      <w:r w:rsidRPr="004E593D">
        <w:rPr>
          <w:rFonts w:ascii="Century Gothic" w:eastAsia="Century Gothic" w:hAnsi="Century Gothic" w:cs="Century Gothic"/>
          <w:color w:val="76923C" w:themeColor="accent3" w:themeShade="BF"/>
          <w:sz w:val="18"/>
          <w:szCs w:val="20"/>
        </w:rPr>
        <w:t xml:space="preserve">. </w:t>
      </w:r>
    </w:p>
    <w:p w14:paraId="6B527574" w14:textId="48A53D3E" w:rsidR="00582E97" w:rsidRPr="004E593D" w:rsidRDefault="00582E97" w:rsidP="00582E97">
      <w:pPr>
        <w:spacing w:after="120"/>
        <w:jc w:val="both"/>
        <w:rPr>
          <w:rFonts w:ascii="Times New Roman" w:eastAsia="Times New Roman" w:hAnsi="Times New Roman"/>
          <w:color w:val="76923C" w:themeColor="accent3" w:themeShade="BF"/>
          <w:lang w:eastAsia="fr-FR"/>
        </w:rPr>
      </w:pPr>
      <w:r w:rsidRPr="004E593D">
        <w:rPr>
          <w:rFonts w:ascii="Century Gothic" w:hAnsi="Century Gothic" w:cs="Arial"/>
          <w:color w:val="76923C" w:themeColor="accent3" w:themeShade="BF"/>
          <w:kern w:val="24"/>
          <w:sz w:val="18"/>
          <w:szCs w:val="18"/>
          <w:lang w:eastAsia="fr-FR"/>
        </w:rPr>
        <w:t xml:space="preserve">Elle décrit les moyens par lesquels elle accompagne ses personnels dans le choix de supports appropriés de diffusion (pour éviter, par exemple, les conférences et revues dites « prédatrices ») et pour une juste prise en compte des contributions (en particulier dans les </w:t>
      </w:r>
      <w:proofErr w:type="spellStart"/>
      <w:r w:rsidRPr="004E593D">
        <w:rPr>
          <w:rFonts w:ascii="Century Gothic" w:hAnsi="Century Gothic" w:cs="Arial"/>
          <w:color w:val="76923C" w:themeColor="accent3" w:themeShade="BF"/>
          <w:kern w:val="24"/>
          <w:sz w:val="18"/>
          <w:szCs w:val="18"/>
          <w:lang w:eastAsia="fr-FR"/>
        </w:rPr>
        <w:t>co</w:t>
      </w:r>
      <w:proofErr w:type="spellEnd"/>
      <w:r w:rsidRPr="004E593D">
        <w:rPr>
          <w:rFonts w:ascii="Century Gothic" w:hAnsi="Century Gothic" w:cs="Arial"/>
          <w:color w:val="76923C" w:themeColor="accent3" w:themeShade="BF"/>
          <w:kern w:val="24"/>
          <w:sz w:val="18"/>
          <w:szCs w:val="18"/>
          <w:lang w:eastAsia="fr-FR"/>
        </w:rPr>
        <w:t>-signatures).</w:t>
      </w:r>
    </w:p>
    <w:p w14:paraId="5570DA33" w14:textId="77777777" w:rsidR="00582E97" w:rsidRPr="004E593D" w:rsidRDefault="00582E97" w:rsidP="00D94E57">
      <w:pPr>
        <w:spacing w:after="120"/>
        <w:jc w:val="both"/>
        <w:rPr>
          <w:rFonts w:ascii="Times New Roman" w:eastAsia="Times New Roman" w:hAnsi="Times New Roman"/>
          <w:color w:val="76923C" w:themeColor="accent3" w:themeShade="BF"/>
          <w:lang w:eastAsia="fr-FR"/>
        </w:rPr>
      </w:pPr>
      <w:r w:rsidRPr="004E593D">
        <w:rPr>
          <w:rFonts w:ascii="Century Gothic" w:hAnsi="Century Gothic" w:cs="Arial"/>
          <w:color w:val="76923C" w:themeColor="accent3" w:themeShade="BF"/>
          <w:kern w:val="24"/>
          <w:sz w:val="18"/>
          <w:szCs w:val="18"/>
          <w:lang w:eastAsia="fr-FR"/>
        </w:rPr>
        <w:t xml:space="preserve">L’unité indique les dispositions mises en place pour que sa production scientifique soit le résultat de recherches respectant la personne humaine, la vie animale. </w:t>
      </w:r>
    </w:p>
    <w:p w14:paraId="391FD176" w14:textId="4723239C" w:rsidR="00590DE6" w:rsidRPr="00D94E57" w:rsidRDefault="00582E97" w:rsidP="00D94E57">
      <w:pPr>
        <w:pBdr>
          <w:top w:val="nil"/>
          <w:left w:val="nil"/>
          <w:bottom w:val="nil"/>
          <w:right w:val="nil"/>
          <w:between w:val="nil"/>
        </w:pBdr>
        <w:spacing w:after="120"/>
        <w:jc w:val="both"/>
        <w:rPr>
          <w:rFonts w:ascii="Century Gothic" w:eastAsia="Century Gothic" w:hAnsi="Century Gothic" w:cs="Century Gothic"/>
          <w:color w:val="76923C" w:themeColor="accent3" w:themeShade="BF"/>
          <w:sz w:val="18"/>
          <w:szCs w:val="18"/>
        </w:rPr>
      </w:pPr>
      <w:r w:rsidRPr="004E593D">
        <w:rPr>
          <w:rFonts w:ascii="Century Gothic" w:hAnsi="Century Gothic" w:cs="Arial"/>
          <w:color w:val="76923C" w:themeColor="accent3" w:themeShade="BF"/>
          <w:kern w:val="24"/>
          <w:sz w:val="18"/>
          <w:szCs w:val="18"/>
          <w:lang w:eastAsia="fr-FR"/>
        </w:rPr>
        <w:t>L’unité définit sa politique en matière de science ouverte</w:t>
      </w:r>
      <w:r w:rsidR="00D94E57">
        <w:rPr>
          <w:rFonts w:ascii="Century Gothic" w:eastAsia="Century Gothic" w:hAnsi="Century Gothic" w:cs="Century Gothic"/>
          <w:color w:val="76923C" w:themeColor="accent3" w:themeShade="BF"/>
          <w:sz w:val="18"/>
          <w:szCs w:val="18"/>
        </w:rPr>
        <w:t>.</w:t>
      </w:r>
    </w:p>
    <w:p w14:paraId="61A97605" w14:textId="2552B26C" w:rsidR="00A625B4" w:rsidRPr="00D1604C" w:rsidRDefault="00A625B4" w:rsidP="00A85C17">
      <w:pPr>
        <w:pStyle w:val="Style1"/>
        <w:numPr>
          <w:ilvl w:val="0"/>
          <w:numId w:val="0"/>
        </w:numPr>
        <w:spacing w:before="360" w:after="240"/>
      </w:pPr>
      <w:r w:rsidRPr="00F7246A">
        <w:t xml:space="preserve">Domaine </w:t>
      </w:r>
      <w:r w:rsidR="00590DE6">
        <w:t>3</w:t>
      </w:r>
      <w:r w:rsidRPr="00F7246A">
        <w:t>. Inscription des activit</w:t>
      </w:r>
      <w:r>
        <w:t>é</w:t>
      </w:r>
      <w:r w:rsidRPr="00F7246A">
        <w:t>s de recherche dans la soci</w:t>
      </w:r>
      <w:r>
        <w:t>é</w:t>
      </w:r>
      <w:r w:rsidRPr="00F7246A">
        <w:t>t</w:t>
      </w:r>
      <w:r>
        <w:t>é</w:t>
      </w:r>
      <w:r w:rsidRPr="00F7246A">
        <w:t xml:space="preserve"> </w:t>
      </w:r>
    </w:p>
    <w:p w14:paraId="3D2175DC" w14:textId="14FAD744" w:rsidR="00A625B4" w:rsidRPr="004E593D" w:rsidRDefault="00A625B4" w:rsidP="005C22C0">
      <w:pPr>
        <w:pBdr>
          <w:top w:val="nil"/>
          <w:left w:val="nil"/>
          <w:bottom w:val="nil"/>
          <w:right w:val="nil"/>
          <w:between w:val="nil"/>
        </w:pBdr>
        <w:spacing w:after="0"/>
        <w:jc w:val="both"/>
        <w:rPr>
          <w:rFonts w:ascii="Century Gothic" w:eastAsia="Century Gothic" w:hAnsi="Century Gothic" w:cs="Century Gothic"/>
          <w:color w:val="76923C" w:themeColor="accent3" w:themeShade="BF"/>
          <w:sz w:val="18"/>
          <w:szCs w:val="18"/>
        </w:rPr>
      </w:pPr>
      <w:r w:rsidRPr="004E593D">
        <w:rPr>
          <w:rFonts w:ascii="Century Gothic" w:eastAsia="Century Gothic" w:hAnsi="Century Gothic" w:cs="Century Gothic"/>
          <w:color w:val="76923C" w:themeColor="accent3" w:themeShade="BF"/>
          <w:sz w:val="18"/>
          <w:szCs w:val="20"/>
        </w:rPr>
        <w:t xml:space="preserve">Dans ce domaine, le mot « société » est entendu au sens large. L'inscription de l’activité de l’unité de recherche dans la société peut concerner l’économie, la santé, la culture, l’environnement, etc. Le domaine se décline </w:t>
      </w:r>
      <w:r w:rsidRPr="004E593D">
        <w:rPr>
          <w:rFonts w:ascii="Century Gothic" w:eastAsia="Century Gothic" w:hAnsi="Century Gothic" w:cs="Century Gothic"/>
          <w:color w:val="76923C" w:themeColor="accent3" w:themeShade="BF"/>
          <w:sz w:val="18"/>
          <w:szCs w:val="18"/>
        </w:rPr>
        <w:t xml:space="preserve">en trois références, qui portent respectivement sur les interactions de l’unité avec les acteurs du monde non-académique, les produits de sa recherche à destination des acteurs socio-économiques </w:t>
      </w:r>
      <w:r w:rsidR="0072107E" w:rsidRPr="004E593D">
        <w:rPr>
          <w:rFonts w:ascii="Century Gothic" w:eastAsia="Century Gothic" w:hAnsi="Century Gothic" w:cs="Century Gothic"/>
          <w:color w:val="76923C" w:themeColor="accent3" w:themeShade="BF"/>
          <w:sz w:val="18"/>
          <w:szCs w:val="18"/>
        </w:rPr>
        <w:t xml:space="preserve">et culturels </w:t>
      </w:r>
      <w:r w:rsidRPr="004E593D">
        <w:rPr>
          <w:rFonts w:ascii="Century Gothic" w:eastAsia="Century Gothic" w:hAnsi="Century Gothic" w:cs="Century Gothic"/>
          <w:color w:val="76923C" w:themeColor="accent3" w:themeShade="BF"/>
          <w:sz w:val="18"/>
          <w:szCs w:val="18"/>
        </w:rPr>
        <w:t xml:space="preserve">et ses interventions dans la sphère publique. </w:t>
      </w:r>
    </w:p>
    <w:p w14:paraId="6E626CDC" w14:textId="77777777" w:rsidR="00861577" w:rsidRPr="00D94E57" w:rsidRDefault="00A625B4" w:rsidP="00D94E57">
      <w:pPr>
        <w:pStyle w:val="Style2"/>
        <w:spacing w:before="360"/>
      </w:pPr>
      <w:r w:rsidRPr="00D94E57">
        <w:t xml:space="preserve">Référence 1. L’unité se distingue par la qualité de ses interactions </w:t>
      </w:r>
      <w:r w:rsidR="009D7F45" w:rsidRPr="00D94E57">
        <w:t xml:space="preserve">avec le </w:t>
      </w:r>
      <w:r w:rsidR="00861577" w:rsidRPr="00D94E57">
        <w:t xml:space="preserve">monde culturel, économique et social </w:t>
      </w:r>
    </w:p>
    <w:p w14:paraId="547D219B" w14:textId="7C4C8F0F" w:rsidR="006235E5" w:rsidRPr="004E593D" w:rsidRDefault="006235E5" w:rsidP="00861577">
      <w:pPr>
        <w:spacing w:before="300" w:after="240"/>
        <w:jc w:val="both"/>
        <w:rPr>
          <w:rFonts w:ascii="Times New Roman" w:eastAsia="Times New Roman" w:hAnsi="Times New Roman"/>
          <w:color w:val="76923C" w:themeColor="accent3" w:themeShade="BF"/>
          <w:lang w:eastAsia="fr-FR"/>
        </w:rPr>
      </w:pPr>
      <w:r w:rsidRPr="004E593D">
        <w:rPr>
          <w:rFonts w:ascii="Century Gothic" w:eastAsia="Century Gothic" w:hAnsi="Century Gothic" w:cs="Century Gothic"/>
          <w:color w:val="76923C" w:themeColor="accent3" w:themeShade="BF"/>
          <w:kern w:val="24"/>
          <w:sz w:val="18"/>
          <w:szCs w:val="18"/>
          <w:lang w:eastAsia="fr-FR"/>
        </w:rPr>
        <w:t>L’unité est invitée à analyser ses partenariats avec les acteurs du monde culturel, économique et social</w:t>
      </w:r>
      <w:r w:rsidR="00081C2A" w:rsidRPr="004E593D">
        <w:rPr>
          <w:rFonts w:ascii="Century Gothic" w:eastAsia="Century Gothic" w:hAnsi="Century Gothic" w:cs="Century Gothic"/>
          <w:color w:val="76923C" w:themeColor="accent3" w:themeShade="BF"/>
          <w:kern w:val="24"/>
          <w:sz w:val="18"/>
          <w:szCs w:val="18"/>
          <w:lang w:eastAsia="fr-FR"/>
        </w:rPr>
        <w:t xml:space="preserve"> et elle précise les modes de collaboration (convention</w:t>
      </w:r>
      <w:r w:rsidR="00F5447D" w:rsidRPr="004E593D">
        <w:rPr>
          <w:rFonts w:ascii="Century Gothic" w:eastAsia="Century Gothic" w:hAnsi="Century Gothic" w:cs="Century Gothic"/>
          <w:color w:val="76923C" w:themeColor="accent3" w:themeShade="BF"/>
          <w:kern w:val="24"/>
          <w:sz w:val="18"/>
          <w:szCs w:val="18"/>
          <w:lang w:eastAsia="fr-FR"/>
        </w:rPr>
        <w:t>s</w:t>
      </w:r>
      <w:r w:rsidR="00081C2A" w:rsidRPr="004E593D">
        <w:rPr>
          <w:rFonts w:ascii="Century Gothic" w:eastAsia="Century Gothic" w:hAnsi="Century Gothic" w:cs="Century Gothic"/>
          <w:color w:val="76923C" w:themeColor="accent3" w:themeShade="BF"/>
          <w:kern w:val="24"/>
          <w:sz w:val="18"/>
          <w:szCs w:val="18"/>
          <w:lang w:eastAsia="fr-FR"/>
        </w:rPr>
        <w:t>, contrat</w:t>
      </w:r>
      <w:r w:rsidR="00F5447D" w:rsidRPr="004E593D">
        <w:rPr>
          <w:rFonts w:ascii="Century Gothic" w:eastAsia="Century Gothic" w:hAnsi="Century Gothic" w:cs="Century Gothic"/>
          <w:color w:val="76923C" w:themeColor="accent3" w:themeShade="BF"/>
          <w:kern w:val="24"/>
          <w:sz w:val="18"/>
          <w:szCs w:val="18"/>
          <w:lang w:eastAsia="fr-FR"/>
        </w:rPr>
        <w:t>s,</w:t>
      </w:r>
      <w:r w:rsidR="00081C2A" w:rsidRPr="004E593D">
        <w:rPr>
          <w:rFonts w:ascii="Century Gothic" w:eastAsia="Century Gothic" w:hAnsi="Century Gothic" w:cs="Century Gothic"/>
          <w:color w:val="76923C" w:themeColor="accent3" w:themeShade="BF"/>
          <w:kern w:val="24"/>
          <w:sz w:val="18"/>
          <w:szCs w:val="18"/>
          <w:lang w:eastAsia="fr-FR"/>
        </w:rPr>
        <w:t xml:space="preserve"> etc</w:t>
      </w:r>
      <w:r w:rsidR="00303719" w:rsidRPr="004E593D">
        <w:rPr>
          <w:rFonts w:ascii="Century Gothic" w:eastAsia="Century Gothic" w:hAnsi="Century Gothic" w:cs="Century Gothic"/>
          <w:color w:val="76923C" w:themeColor="accent3" w:themeShade="BF"/>
          <w:kern w:val="24"/>
          <w:sz w:val="18"/>
          <w:szCs w:val="18"/>
          <w:lang w:eastAsia="fr-FR"/>
        </w:rPr>
        <w:t>.</w:t>
      </w:r>
      <w:r w:rsidR="00081C2A" w:rsidRPr="004E593D">
        <w:rPr>
          <w:rFonts w:ascii="Century Gothic" w:eastAsia="Century Gothic" w:hAnsi="Century Gothic" w:cs="Century Gothic"/>
          <w:color w:val="76923C" w:themeColor="accent3" w:themeShade="BF"/>
          <w:kern w:val="24"/>
          <w:sz w:val="18"/>
          <w:szCs w:val="18"/>
          <w:lang w:eastAsia="fr-FR"/>
        </w:rPr>
        <w:t>)</w:t>
      </w:r>
      <w:r w:rsidRPr="004E593D">
        <w:rPr>
          <w:rFonts w:ascii="Century Gothic" w:eastAsia="Century Gothic" w:hAnsi="Century Gothic" w:cs="Century Gothic"/>
          <w:color w:val="76923C" w:themeColor="accent3" w:themeShade="BF"/>
          <w:kern w:val="24"/>
          <w:sz w:val="18"/>
          <w:szCs w:val="18"/>
          <w:lang w:eastAsia="fr-FR"/>
        </w:rPr>
        <w:t>. Elle décrit l’ampleur de son activi</w:t>
      </w:r>
      <w:r w:rsidR="00081C2A" w:rsidRPr="004E593D">
        <w:rPr>
          <w:rFonts w:ascii="Century Gothic" w:eastAsia="Century Gothic" w:hAnsi="Century Gothic" w:cs="Century Gothic"/>
          <w:color w:val="76923C" w:themeColor="accent3" w:themeShade="BF"/>
          <w:kern w:val="24"/>
          <w:sz w:val="18"/>
          <w:szCs w:val="18"/>
          <w:lang w:eastAsia="fr-FR"/>
        </w:rPr>
        <w:t xml:space="preserve">té avec le monde non-académique, par exemple </w:t>
      </w:r>
      <w:r w:rsidRPr="004E593D">
        <w:rPr>
          <w:rFonts w:ascii="Century Gothic" w:eastAsia="Century Gothic" w:hAnsi="Century Gothic" w:cs="Century Gothic"/>
          <w:color w:val="76923C" w:themeColor="accent3" w:themeShade="BF"/>
          <w:kern w:val="24"/>
          <w:sz w:val="18"/>
          <w:szCs w:val="18"/>
          <w:lang w:eastAsia="fr-FR"/>
        </w:rPr>
        <w:t>au travers</w:t>
      </w:r>
      <w:r w:rsidR="001E44CA" w:rsidRPr="004E593D">
        <w:rPr>
          <w:rFonts w:ascii="Century Gothic" w:eastAsia="Century Gothic" w:hAnsi="Century Gothic" w:cs="Century Gothic"/>
          <w:color w:val="76923C" w:themeColor="accent3" w:themeShade="BF"/>
          <w:kern w:val="24"/>
          <w:sz w:val="18"/>
          <w:szCs w:val="18"/>
          <w:lang w:eastAsia="fr-FR"/>
        </w:rPr>
        <w:t xml:space="preserve"> de mutualisation ou de convention d’accueil</w:t>
      </w:r>
      <w:r w:rsidRPr="004E593D">
        <w:rPr>
          <w:rFonts w:ascii="Century Gothic" w:eastAsia="Century Gothic" w:hAnsi="Century Gothic" w:cs="Century Gothic"/>
          <w:color w:val="76923C" w:themeColor="accent3" w:themeShade="BF"/>
          <w:kern w:val="24"/>
          <w:sz w:val="18"/>
          <w:szCs w:val="18"/>
          <w:lang w:eastAsia="fr-FR"/>
        </w:rPr>
        <w:t xml:space="preserve"> de person</w:t>
      </w:r>
      <w:r w:rsidR="00081C2A" w:rsidRPr="004E593D">
        <w:rPr>
          <w:rFonts w:ascii="Century Gothic" w:eastAsia="Century Gothic" w:hAnsi="Century Gothic" w:cs="Century Gothic"/>
          <w:color w:val="76923C" w:themeColor="accent3" w:themeShade="BF"/>
          <w:kern w:val="24"/>
          <w:sz w:val="18"/>
          <w:szCs w:val="18"/>
          <w:lang w:eastAsia="fr-FR"/>
        </w:rPr>
        <w:t>nels, de financement de doctora</w:t>
      </w:r>
      <w:r w:rsidRPr="004E593D">
        <w:rPr>
          <w:rFonts w:ascii="Century Gothic" w:eastAsia="Century Gothic" w:hAnsi="Century Gothic" w:cs="Century Gothic"/>
          <w:color w:val="76923C" w:themeColor="accent3" w:themeShade="BF"/>
          <w:kern w:val="24"/>
          <w:sz w:val="18"/>
          <w:szCs w:val="18"/>
          <w:lang w:eastAsia="fr-FR"/>
        </w:rPr>
        <w:t>ts (</w:t>
      </w:r>
      <w:proofErr w:type="spellStart"/>
      <w:r w:rsidR="004342F7" w:rsidRPr="004E593D">
        <w:rPr>
          <w:rFonts w:ascii="Century Gothic" w:eastAsia="Century Gothic" w:hAnsi="Century Gothic" w:cs="Century Gothic"/>
          <w:color w:val="76923C" w:themeColor="accent3" w:themeShade="BF"/>
          <w:kern w:val="24"/>
          <w:sz w:val="18"/>
          <w:szCs w:val="18"/>
          <w:lang w:eastAsia="fr-FR"/>
        </w:rPr>
        <w:t>C</w:t>
      </w:r>
      <w:r w:rsidR="004342F7">
        <w:rPr>
          <w:rFonts w:ascii="Century Gothic" w:eastAsia="Century Gothic" w:hAnsi="Century Gothic" w:cs="Century Gothic"/>
          <w:color w:val="76923C" w:themeColor="accent3" w:themeShade="BF"/>
          <w:kern w:val="24"/>
          <w:sz w:val="18"/>
          <w:szCs w:val="18"/>
          <w:lang w:eastAsia="fr-FR"/>
        </w:rPr>
        <w:t>ifre</w:t>
      </w:r>
      <w:proofErr w:type="spellEnd"/>
      <w:r w:rsidRPr="004E593D">
        <w:rPr>
          <w:rFonts w:ascii="Century Gothic" w:eastAsia="Century Gothic" w:hAnsi="Century Gothic" w:cs="Century Gothic"/>
          <w:color w:val="76923C" w:themeColor="accent3" w:themeShade="BF"/>
          <w:kern w:val="24"/>
          <w:sz w:val="18"/>
          <w:szCs w:val="18"/>
          <w:lang w:eastAsia="fr-FR"/>
        </w:rPr>
        <w:t>, thèses financées par des contrats, etc.)</w:t>
      </w:r>
      <w:r w:rsidR="00081C2A" w:rsidRPr="004E593D">
        <w:rPr>
          <w:rFonts w:ascii="Century Gothic" w:eastAsia="Century Gothic" w:hAnsi="Century Gothic" w:cs="Century Gothic"/>
          <w:color w:val="76923C" w:themeColor="accent3" w:themeShade="BF"/>
          <w:kern w:val="24"/>
          <w:sz w:val="18"/>
          <w:szCs w:val="18"/>
          <w:lang w:eastAsia="fr-FR"/>
        </w:rPr>
        <w:t>, de financement de ses activités de recherche</w:t>
      </w:r>
      <w:r w:rsidRPr="004E593D">
        <w:rPr>
          <w:rFonts w:ascii="Century Gothic" w:eastAsia="Century Gothic" w:hAnsi="Century Gothic" w:cs="Century Gothic"/>
          <w:color w:val="76923C" w:themeColor="accent3" w:themeShade="BF"/>
          <w:kern w:val="24"/>
          <w:sz w:val="18"/>
          <w:szCs w:val="18"/>
          <w:lang w:eastAsia="fr-FR"/>
        </w:rPr>
        <w:t>, d’animation de formations continues.</w:t>
      </w:r>
      <w:r w:rsidR="00081C2A" w:rsidRPr="004E593D">
        <w:rPr>
          <w:rFonts w:ascii="Century Gothic" w:eastAsia="Century Gothic" w:hAnsi="Century Gothic" w:cs="Century Gothic"/>
          <w:color w:val="76923C" w:themeColor="accent3" w:themeShade="BF"/>
          <w:kern w:val="24"/>
          <w:sz w:val="18"/>
          <w:szCs w:val="18"/>
          <w:lang w:eastAsia="fr-FR"/>
        </w:rPr>
        <w:t xml:space="preserve"> </w:t>
      </w:r>
    </w:p>
    <w:p w14:paraId="73B9A42C" w14:textId="60392789" w:rsidR="00A145D2" w:rsidRPr="00A145D2" w:rsidRDefault="006235E5" w:rsidP="00D94E57">
      <w:pPr>
        <w:spacing w:after="0"/>
        <w:jc w:val="both"/>
        <w:rPr>
          <w:rFonts w:ascii="Century Gothic" w:eastAsia="Century Gothic" w:hAnsi="Century Gothic" w:cs="Century Gothic"/>
          <w:color w:val="76923C"/>
          <w:kern w:val="24"/>
          <w:sz w:val="18"/>
          <w:szCs w:val="18"/>
          <w:lang w:eastAsia="fr-FR"/>
        </w:rPr>
      </w:pPr>
      <w:r w:rsidRPr="004E593D">
        <w:rPr>
          <w:rFonts w:ascii="Century Gothic" w:eastAsia="Century Gothic" w:hAnsi="Century Gothic" w:cs="Century Gothic"/>
          <w:color w:val="76923C" w:themeColor="accent3" w:themeShade="BF"/>
          <w:kern w:val="24"/>
          <w:sz w:val="18"/>
          <w:szCs w:val="18"/>
          <w:lang w:eastAsia="fr-FR"/>
        </w:rPr>
        <w:t>L’unité indique comment elle se saisit de sujets à valeur scientifique, technologique, sociale et culturelle, en cohérence avec sa politique de recherche</w:t>
      </w:r>
      <w:r w:rsidR="00E50B75" w:rsidRPr="004E593D">
        <w:rPr>
          <w:rFonts w:ascii="Century Gothic" w:eastAsia="Century Gothic" w:hAnsi="Century Gothic" w:cs="Century Gothic"/>
          <w:color w:val="76923C" w:themeColor="accent3" w:themeShade="BF"/>
          <w:kern w:val="24"/>
          <w:sz w:val="18"/>
          <w:szCs w:val="18"/>
          <w:lang w:eastAsia="fr-FR"/>
        </w:rPr>
        <w:t xml:space="preserve">. Elle souligne </w:t>
      </w:r>
      <w:r w:rsidRPr="004E593D">
        <w:rPr>
          <w:rFonts w:ascii="Century Gothic" w:eastAsia="Century Gothic" w:hAnsi="Century Gothic" w:cs="Century Gothic"/>
          <w:color w:val="76923C" w:themeColor="accent3" w:themeShade="BF"/>
          <w:kern w:val="24"/>
          <w:sz w:val="18"/>
          <w:szCs w:val="18"/>
          <w:lang w:eastAsia="fr-FR"/>
        </w:rPr>
        <w:t xml:space="preserve">comment </w:t>
      </w:r>
      <w:r w:rsidR="00C815F7" w:rsidRPr="004E593D">
        <w:rPr>
          <w:rFonts w:ascii="Century Gothic" w:eastAsia="Century Gothic" w:hAnsi="Century Gothic" w:cs="Century Gothic"/>
          <w:color w:val="76923C" w:themeColor="accent3" w:themeShade="BF"/>
          <w:kern w:val="24"/>
          <w:sz w:val="18"/>
          <w:szCs w:val="18"/>
          <w:lang w:eastAsia="fr-FR"/>
        </w:rPr>
        <w:t>s</w:t>
      </w:r>
      <w:r w:rsidRPr="004E593D">
        <w:rPr>
          <w:rFonts w:ascii="Century Gothic" w:eastAsia="Century Gothic" w:hAnsi="Century Gothic" w:cs="Century Gothic"/>
          <w:color w:val="76923C" w:themeColor="accent3" w:themeShade="BF"/>
          <w:kern w:val="24"/>
          <w:sz w:val="18"/>
          <w:szCs w:val="18"/>
          <w:lang w:eastAsia="fr-FR"/>
        </w:rPr>
        <w:t>es partenariats permettent de relever des défis environnementaux, sociétaux ou technologiques</w:t>
      </w:r>
      <w:r w:rsidRPr="006235E5">
        <w:rPr>
          <w:rFonts w:ascii="Century Gothic" w:eastAsia="Century Gothic" w:hAnsi="Century Gothic" w:cs="Century Gothic"/>
          <w:color w:val="76923C"/>
          <w:kern w:val="24"/>
          <w:sz w:val="18"/>
          <w:szCs w:val="18"/>
          <w:lang w:eastAsia="fr-FR"/>
        </w:rPr>
        <w:t>.</w:t>
      </w:r>
    </w:p>
    <w:p w14:paraId="27C27705" w14:textId="6B0FD4FA" w:rsidR="00A625B4" w:rsidRPr="008B7F6C" w:rsidRDefault="00A625B4" w:rsidP="00D94E57">
      <w:pPr>
        <w:pStyle w:val="Style2"/>
        <w:spacing w:before="360"/>
      </w:pPr>
      <w:r w:rsidRPr="00D94E57">
        <w:lastRenderedPageBreak/>
        <w:t xml:space="preserve">Référence 2. L’unité développe des produits </w:t>
      </w:r>
      <w:r w:rsidR="00861577" w:rsidRPr="00D94E57">
        <w:t xml:space="preserve">et des services </w:t>
      </w:r>
      <w:r w:rsidRPr="00D94E57">
        <w:t>à destination du monde culturel</w:t>
      </w:r>
      <w:r w:rsidR="009D7F45" w:rsidRPr="00D94E57">
        <w:t>, économique et social</w:t>
      </w:r>
      <w:r w:rsidRPr="00A625B4">
        <w:t xml:space="preserve">. </w:t>
      </w:r>
    </w:p>
    <w:p w14:paraId="61A5D1B9" w14:textId="6FCED5FF" w:rsidR="006235E5" w:rsidRPr="004E593D" w:rsidRDefault="006235E5" w:rsidP="006235E5">
      <w:pPr>
        <w:spacing w:after="120"/>
        <w:jc w:val="both"/>
        <w:rPr>
          <w:rFonts w:ascii="Times New Roman" w:eastAsia="Times New Roman" w:hAnsi="Times New Roman"/>
          <w:color w:val="76923C" w:themeColor="accent3" w:themeShade="BF"/>
          <w:lang w:eastAsia="fr-FR"/>
        </w:rPr>
      </w:pPr>
      <w:r w:rsidRPr="004E593D">
        <w:rPr>
          <w:rFonts w:ascii="Century Gothic" w:eastAsia="Century Gothic" w:hAnsi="Century Gothic" w:cs="Century Gothic"/>
          <w:color w:val="76923C" w:themeColor="accent3" w:themeShade="BF"/>
          <w:kern w:val="24"/>
          <w:sz w:val="18"/>
          <w:szCs w:val="18"/>
          <w:lang w:eastAsia="fr-FR"/>
        </w:rPr>
        <w:t>L’unité présente sa politique de valorisation et les résultats obtenus en matière de développement de produits à destination du monde économique (brevets, licences, accompagnement de création d’entreprises, expertises, participation à la rédaction de normes, etc.)</w:t>
      </w:r>
      <w:r w:rsidR="00081C2A" w:rsidRPr="004E593D">
        <w:rPr>
          <w:rFonts w:ascii="Century Gothic" w:eastAsia="Century Gothic" w:hAnsi="Century Gothic" w:cs="Century Gothic"/>
          <w:color w:val="76923C" w:themeColor="accent3" w:themeShade="BF"/>
          <w:kern w:val="24"/>
          <w:sz w:val="18"/>
          <w:szCs w:val="18"/>
          <w:lang w:eastAsia="fr-FR"/>
        </w:rPr>
        <w:t>.</w:t>
      </w:r>
    </w:p>
    <w:p w14:paraId="084C23F8" w14:textId="316C558E" w:rsidR="00A625B4" w:rsidRPr="004E593D" w:rsidRDefault="006235E5" w:rsidP="00D94E57">
      <w:pPr>
        <w:pBdr>
          <w:top w:val="nil"/>
          <w:left w:val="nil"/>
          <w:bottom w:val="nil"/>
          <w:right w:val="nil"/>
          <w:between w:val="nil"/>
        </w:pBdr>
        <w:spacing w:after="120"/>
        <w:jc w:val="both"/>
        <w:rPr>
          <w:rFonts w:ascii="Century Gothic" w:eastAsia="Century Gothic" w:hAnsi="Century Gothic" w:cs="Century Gothic"/>
          <w:color w:val="76923C" w:themeColor="accent3" w:themeShade="BF"/>
          <w:sz w:val="18"/>
          <w:szCs w:val="20"/>
        </w:rPr>
      </w:pPr>
      <w:r w:rsidRPr="004E593D">
        <w:rPr>
          <w:rFonts w:ascii="Century Gothic" w:eastAsia="Century Gothic" w:hAnsi="Century Gothic" w:cs="Century Gothic"/>
          <w:color w:val="76923C" w:themeColor="accent3" w:themeShade="BF"/>
          <w:kern w:val="24"/>
          <w:sz w:val="18"/>
          <w:szCs w:val="18"/>
          <w:lang w:eastAsia="fr-FR"/>
        </w:rPr>
        <w:t>L’unité décrit son activité de diffusion de ses résultats auprès des acteurs du monde social, économique</w:t>
      </w:r>
      <w:r w:rsidR="00006318">
        <w:rPr>
          <w:rFonts w:ascii="Century Gothic" w:eastAsia="Century Gothic" w:hAnsi="Century Gothic" w:cs="Century Gothic"/>
          <w:color w:val="76923C" w:themeColor="accent3" w:themeShade="BF"/>
          <w:kern w:val="24"/>
          <w:sz w:val="18"/>
          <w:szCs w:val="18"/>
          <w:lang w:eastAsia="fr-FR"/>
        </w:rPr>
        <w:t>,</w:t>
      </w:r>
      <w:r w:rsidRPr="004E593D">
        <w:rPr>
          <w:rFonts w:ascii="Century Gothic" w:eastAsia="Century Gothic" w:hAnsi="Century Gothic" w:cs="Century Gothic"/>
          <w:color w:val="76923C" w:themeColor="accent3" w:themeShade="BF"/>
          <w:kern w:val="24"/>
          <w:sz w:val="18"/>
          <w:szCs w:val="18"/>
          <w:lang w:eastAsia="fr-FR"/>
        </w:rPr>
        <w:t xml:space="preserve"> culturel</w:t>
      </w:r>
      <w:r w:rsidR="00006318">
        <w:rPr>
          <w:rFonts w:ascii="Century Gothic" w:eastAsia="Century Gothic" w:hAnsi="Century Gothic" w:cs="Century Gothic"/>
          <w:color w:val="76923C" w:themeColor="accent3" w:themeShade="BF"/>
          <w:sz w:val="18"/>
          <w:szCs w:val="20"/>
        </w:rPr>
        <w:t xml:space="preserve"> et politique.</w:t>
      </w:r>
      <w:r w:rsidR="00A625B4" w:rsidRPr="004E593D">
        <w:rPr>
          <w:rFonts w:ascii="Century Gothic" w:eastAsia="Century Gothic" w:hAnsi="Century Gothic" w:cs="Century Gothic"/>
          <w:color w:val="76923C" w:themeColor="accent3" w:themeShade="BF"/>
          <w:sz w:val="18"/>
          <w:szCs w:val="20"/>
        </w:rPr>
        <w:t xml:space="preserve"> </w:t>
      </w:r>
    </w:p>
    <w:p w14:paraId="3BAC1FB1" w14:textId="571EB74E" w:rsidR="00A625B4" w:rsidRPr="005C22C0" w:rsidRDefault="00A625B4" w:rsidP="00D94E57">
      <w:pPr>
        <w:pStyle w:val="Style2"/>
        <w:spacing w:before="360"/>
      </w:pPr>
      <w:r w:rsidRPr="00A625B4">
        <w:t xml:space="preserve">Référence 3. L’unité partage ses connaissances avec le grand public et intervient dans des débats de société. </w:t>
      </w:r>
    </w:p>
    <w:p w14:paraId="05FFCF79" w14:textId="3FB99344" w:rsidR="00DB403F" w:rsidRDefault="006235E5" w:rsidP="005C22C0">
      <w:pPr>
        <w:pBdr>
          <w:top w:val="nil"/>
          <w:left w:val="nil"/>
          <w:bottom w:val="nil"/>
          <w:right w:val="nil"/>
          <w:between w:val="nil"/>
        </w:pBdr>
        <w:spacing w:after="120"/>
        <w:jc w:val="both"/>
        <w:rPr>
          <w:rFonts w:ascii="Century Gothic" w:eastAsia="Century Gothic" w:hAnsi="Century Gothic" w:cs="Century Gothic"/>
          <w:color w:val="76923C" w:themeColor="accent3" w:themeShade="BF"/>
          <w:kern w:val="24"/>
          <w:sz w:val="18"/>
          <w:szCs w:val="18"/>
        </w:rPr>
      </w:pPr>
      <w:r w:rsidRPr="004E593D">
        <w:rPr>
          <w:rFonts w:ascii="Century Gothic" w:eastAsia="Century Gothic" w:hAnsi="Century Gothic" w:cs="Century Gothic"/>
          <w:color w:val="76923C" w:themeColor="accent3" w:themeShade="BF"/>
          <w:kern w:val="24"/>
          <w:sz w:val="18"/>
          <w:szCs w:val="18"/>
        </w:rPr>
        <w:t xml:space="preserve">L’unité expose et analyse sa politique de partage des connaissances avec le grand public et en particulier avec </w:t>
      </w:r>
      <w:r w:rsidR="00D22A59" w:rsidRPr="004E593D">
        <w:rPr>
          <w:rFonts w:ascii="Century Gothic" w:eastAsia="Century Gothic" w:hAnsi="Century Gothic" w:cs="Century Gothic"/>
          <w:color w:val="76923C" w:themeColor="accent3" w:themeShade="BF"/>
          <w:kern w:val="24"/>
          <w:sz w:val="18"/>
          <w:szCs w:val="18"/>
        </w:rPr>
        <w:t>les populations scolaires</w:t>
      </w:r>
      <w:r w:rsidRPr="004E593D">
        <w:rPr>
          <w:rFonts w:ascii="Century Gothic" w:eastAsia="Century Gothic" w:hAnsi="Century Gothic" w:cs="Century Gothic"/>
          <w:color w:val="76923C" w:themeColor="accent3" w:themeShade="BF"/>
          <w:kern w:val="24"/>
          <w:sz w:val="18"/>
          <w:szCs w:val="18"/>
        </w:rPr>
        <w:t>.</w:t>
      </w:r>
    </w:p>
    <w:p w14:paraId="7F49B8FE" w14:textId="77777777" w:rsidR="00DB403F" w:rsidRDefault="00DB403F" w:rsidP="005C22C0">
      <w:pPr>
        <w:pBdr>
          <w:top w:val="nil"/>
          <w:left w:val="nil"/>
          <w:bottom w:val="nil"/>
          <w:right w:val="nil"/>
          <w:between w:val="nil"/>
        </w:pBdr>
        <w:spacing w:after="120"/>
        <w:jc w:val="both"/>
        <w:rPr>
          <w:rFonts w:ascii="Century Gothic" w:eastAsia="Century Gothic" w:hAnsi="Century Gothic" w:cs="Century Gothic"/>
          <w:color w:val="76923C" w:themeColor="accent3" w:themeShade="BF"/>
          <w:kern w:val="24"/>
          <w:sz w:val="18"/>
          <w:szCs w:val="18"/>
        </w:rPr>
      </w:pPr>
      <w:r>
        <w:rPr>
          <w:rFonts w:ascii="Century Gothic" w:eastAsia="Century Gothic" w:hAnsi="Century Gothic" w:cs="Century Gothic"/>
          <w:color w:val="76923C" w:themeColor="accent3" w:themeShade="BF"/>
          <w:kern w:val="24"/>
          <w:sz w:val="18"/>
          <w:szCs w:val="18"/>
        </w:rPr>
        <w:t xml:space="preserve">Elle décrit comment elle met ses compétences au service de l’organisation de manifestations à destination du grand public. Elle indique si elle anime une </w:t>
      </w:r>
      <w:r w:rsidRPr="004E593D">
        <w:rPr>
          <w:rFonts w:ascii="Century Gothic" w:eastAsia="Century Gothic" w:hAnsi="Century Gothic" w:cs="Century Gothic"/>
          <w:color w:val="76923C" w:themeColor="accent3" w:themeShade="BF"/>
          <w:kern w:val="24"/>
          <w:sz w:val="18"/>
          <w:szCs w:val="18"/>
          <w:lang w:eastAsia="fr-FR"/>
        </w:rPr>
        <w:t>activité de science participative ou collaborative</w:t>
      </w:r>
      <w:r>
        <w:rPr>
          <w:rFonts w:ascii="Century Gothic" w:eastAsia="Century Gothic" w:hAnsi="Century Gothic" w:cs="Century Gothic"/>
          <w:color w:val="76923C" w:themeColor="accent3" w:themeShade="BF"/>
          <w:kern w:val="24"/>
          <w:sz w:val="18"/>
          <w:szCs w:val="18"/>
        </w:rPr>
        <w:t>.</w:t>
      </w:r>
    </w:p>
    <w:p w14:paraId="5EBA447E" w14:textId="0538BFBC" w:rsidR="009E6975" w:rsidRPr="00F7704B" w:rsidRDefault="006235E5" w:rsidP="00F7704B">
      <w:pPr>
        <w:pBdr>
          <w:top w:val="nil"/>
          <w:left w:val="nil"/>
          <w:bottom w:val="nil"/>
          <w:right w:val="nil"/>
          <w:between w:val="nil"/>
        </w:pBdr>
        <w:spacing w:after="120"/>
        <w:jc w:val="both"/>
        <w:rPr>
          <w:rFonts w:ascii="Times New Roman" w:eastAsia="Times New Roman" w:hAnsi="Times New Roman"/>
          <w:color w:val="76923C" w:themeColor="accent3" w:themeShade="BF"/>
          <w:sz w:val="18"/>
          <w:szCs w:val="20"/>
        </w:rPr>
      </w:pPr>
      <w:r w:rsidRPr="004E593D">
        <w:rPr>
          <w:rFonts w:ascii="Century Gothic" w:eastAsia="Century Gothic" w:hAnsi="Century Gothic" w:cs="Century Gothic"/>
          <w:color w:val="76923C" w:themeColor="accent3" w:themeShade="BF"/>
          <w:kern w:val="24"/>
          <w:sz w:val="18"/>
          <w:szCs w:val="18"/>
        </w:rPr>
        <w:t>Elle présente les disposition</w:t>
      </w:r>
      <w:r w:rsidR="00F5447D" w:rsidRPr="004E593D">
        <w:rPr>
          <w:rFonts w:ascii="Century Gothic" w:eastAsia="Century Gothic" w:hAnsi="Century Gothic" w:cs="Century Gothic"/>
          <w:color w:val="76923C" w:themeColor="accent3" w:themeShade="BF"/>
          <w:kern w:val="24"/>
          <w:sz w:val="18"/>
          <w:szCs w:val="18"/>
        </w:rPr>
        <w:t>s</w:t>
      </w:r>
      <w:r w:rsidRPr="004E593D">
        <w:rPr>
          <w:rFonts w:ascii="Century Gothic" w:eastAsia="Century Gothic" w:hAnsi="Century Gothic" w:cs="Century Gothic"/>
          <w:color w:val="76923C" w:themeColor="accent3" w:themeShade="BF"/>
          <w:kern w:val="24"/>
          <w:sz w:val="18"/>
          <w:szCs w:val="18"/>
        </w:rPr>
        <w:t xml:space="preserve"> prises pour encourager la prise de parole de ses personnels dans l’espace public et pour que celle-ci se fasse dans le respect de l’intégrité scientifique et de la déontologie</w:t>
      </w:r>
      <w:r w:rsidR="00A625B4" w:rsidRPr="004E593D">
        <w:rPr>
          <w:rFonts w:ascii="Century Gothic" w:eastAsia="Century Gothic" w:hAnsi="Century Gothic" w:cs="Century Gothic"/>
          <w:color w:val="76923C" w:themeColor="accent3" w:themeShade="BF"/>
          <w:sz w:val="18"/>
          <w:szCs w:val="20"/>
        </w:rPr>
        <w:t xml:space="preserve">. </w:t>
      </w:r>
    </w:p>
    <w:p w14:paraId="2090C253" w14:textId="68772C15" w:rsidR="004E3064" w:rsidRPr="00F7704B" w:rsidRDefault="009E6975" w:rsidP="00A85C17">
      <w:pPr>
        <w:spacing w:before="360" w:after="240"/>
        <w:ind w:left="567" w:hanging="567"/>
        <w:jc w:val="both"/>
        <w:rPr>
          <w:rFonts w:ascii="Century Gothic" w:hAnsi="Century Gothic" w:cs="Arial"/>
          <w:b/>
          <w:color w:val="7030A0"/>
          <w:sz w:val="22"/>
          <w:szCs w:val="22"/>
        </w:rPr>
      </w:pPr>
      <w:r w:rsidRPr="001A5BB5">
        <w:rPr>
          <w:rStyle w:val="Style1Car"/>
        </w:rPr>
        <w:t>3-</w:t>
      </w:r>
      <w:r w:rsidR="00A85C17">
        <w:rPr>
          <w:rStyle w:val="Style1Car"/>
        </w:rPr>
        <w:t xml:space="preserve"> </w:t>
      </w:r>
      <w:r w:rsidRPr="001A5BB5">
        <w:rPr>
          <w:rStyle w:val="Style1Car"/>
        </w:rPr>
        <w:t xml:space="preserve">2 </w:t>
      </w:r>
      <w:r w:rsidR="00A85C17">
        <w:rPr>
          <w:rStyle w:val="Style1Car"/>
        </w:rPr>
        <w:tab/>
      </w:r>
      <w:r w:rsidRPr="001A5BB5">
        <w:rPr>
          <w:rStyle w:val="Style1Car"/>
        </w:rPr>
        <w:t>Autoévaluation</w:t>
      </w:r>
      <w:r w:rsidRPr="001A5BB5">
        <w:rPr>
          <w:rFonts w:ascii="Century Gothic" w:hAnsi="Century Gothic" w:cs="Arial"/>
          <w:b/>
          <w:color w:val="7030A0"/>
          <w:sz w:val="22"/>
          <w:szCs w:val="22"/>
        </w:rPr>
        <w:t xml:space="preserve"> des équipes</w:t>
      </w:r>
      <w:r w:rsidR="00E9297F" w:rsidRPr="001A5BB5">
        <w:rPr>
          <w:rFonts w:ascii="Century Gothic" w:hAnsi="Century Gothic" w:cs="Arial"/>
          <w:b/>
          <w:color w:val="7030A0"/>
          <w:sz w:val="22"/>
          <w:szCs w:val="22"/>
        </w:rPr>
        <w:t xml:space="preserve"> </w:t>
      </w:r>
      <w:r w:rsidRPr="001A5BB5">
        <w:rPr>
          <w:rFonts w:ascii="Century Gothic" w:hAnsi="Century Gothic" w:cs="Arial"/>
          <w:b/>
          <w:color w:val="7030A0"/>
          <w:sz w:val="22"/>
          <w:szCs w:val="22"/>
        </w:rPr>
        <w:t>(dans le cas des unités pluri</w:t>
      </w:r>
      <w:r w:rsidR="004E3064" w:rsidRPr="001A5BB5">
        <w:rPr>
          <w:rFonts w:ascii="Century Gothic" w:hAnsi="Century Gothic" w:cs="Arial"/>
          <w:b/>
          <w:color w:val="7030A0"/>
          <w:sz w:val="22"/>
          <w:szCs w:val="22"/>
        </w:rPr>
        <w:t>-équipe</w:t>
      </w:r>
      <w:r w:rsidR="00296B15" w:rsidRPr="001A5BB5">
        <w:rPr>
          <w:rFonts w:ascii="Century Gothic" w:hAnsi="Century Gothic" w:cs="Arial"/>
          <w:b/>
          <w:color w:val="7030A0"/>
          <w:sz w:val="22"/>
          <w:szCs w:val="22"/>
        </w:rPr>
        <w:t>s</w:t>
      </w:r>
      <w:r w:rsidR="00471B89" w:rsidRPr="001A5BB5">
        <w:rPr>
          <w:rFonts w:ascii="Century Gothic" w:hAnsi="Century Gothic" w:cs="Arial"/>
          <w:b/>
          <w:color w:val="7030A0"/>
          <w:sz w:val="22"/>
          <w:szCs w:val="22"/>
        </w:rPr>
        <w:t>)</w:t>
      </w:r>
    </w:p>
    <w:p w14:paraId="34D43E17" w14:textId="22F84B24" w:rsidR="009E6975" w:rsidRPr="004E593D" w:rsidRDefault="009E6975" w:rsidP="009E6975">
      <w:pPr>
        <w:spacing w:after="100"/>
        <w:jc w:val="both"/>
        <w:rPr>
          <w:rFonts w:ascii="Century Gothic" w:eastAsia="Century Gothic" w:hAnsi="Century Gothic" w:cs="Century Gothic"/>
          <w:color w:val="76923C" w:themeColor="accent3" w:themeShade="BF"/>
          <w:kern w:val="24"/>
          <w:sz w:val="18"/>
          <w:szCs w:val="18"/>
        </w:rPr>
      </w:pPr>
      <w:r w:rsidRPr="004E593D">
        <w:rPr>
          <w:rFonts w:ascii="Century Gothic" w:eastAsia="Century Gothic" w:hAnsi="Century Gothic" w:cs="Century Gothic"/>
          <w:color w:val="76923C" w:themeColor="accent3" w:themeShade="BF"/>
          <w:kern w:val="24"/>
          <w:sz w:val="18"/>
          <w:szCs w:val="18"/>
        </w:rPr>
        <w:t xml:space="preserve">Pour chacune des équipes, on choisit </w:t>
      </w:r>
      <w:r w:rsidR="00D13848">
        <w:rPr>
          <w:rFonts w:ascii="Century Gothic" w:eastAsia="Century Gothic" w:hAnsi="Century Gothic" w:cs="Century Gothic"/>
          <w:color w:val="76923C" w:themeColor="accent3" w:themeShade="BF"/>
          <w:kern w:val="24"/>
          <w:sz w:val="18"/>
          <w:szCs w:val="18"/>
        </w:rPr>
        <w:t>pour chacun des</w:t>
      </w:r>
      <w:r w:rsidRPr="004E593D">
        <w:rPr>
          <w:rFonts w:ascii="Century Gothic" w:eastAsia="Century Gothic" w:hAnsi="Century Gothic" w:cs="Century Gothic"/>
          <w:color w:val="76923C" w:themeColor="accent3" w:themeShade="BF"/>
          <w:kern w:val="24"/>
          <w:sz w:val="18"/>
          <w:szCs w:val="18"/>
        </w:rPr>
        <w:t xml:space="preserve"> domaines les références jugées pertinentes pour l’équipe. </w:t>
      </w:r>
    </w:p>
    <w:p w14:paraId="3ACBB889" w14:textId="2D6B31B6" w:rsidR="008A048B" w:rsidRDefault="009E6975" w:rsidP="009E6975">
      <w:pPr>
        <w:spacing w:after="100"/>
        <w:jc w:val="both"/>
        <w:rPr>
          <w:rFonts w:ascii="Century Gothic" w:eastAsia="Century Gothic" w:hAnsi="Century Gothic" w:cs="Century Gothic"/>
          <w:color w:val="76923C" w:themeColor="accent3" w:themeShade="BF"/>
          <w:kern w:val="24"/>
          <w:sz w:val="18"/>
          <w:szCs w:val="18"/>
        </w:rPr>
      </w:pPr>
      <w:r w:rsidRPr="004E593D">
        <w:rPr>
          <w:rFonts w:ascii="Century Gothic" w:eastAsia="Century Gothic" w:hAnsi="Century Gothic" w:cs="Century Gothic"/>
          <w:color w:val="76923C" w:themeColor="accent3" w:themeShade="BF"/>
          <w:kern w:val="24"/>
          <w:sz w:val="18"/>
          <w:szCs w:val="18"/>
        </w:rPr>
        <w:t>Dans l’éventualité où toutes les références devraient être abordées, on veille à respecter l’ordre de présentation.</w:t>
      </w:r>
    </w:p>
    <w:p w14:paraId="2595F959" w14:textId="4C3DD4B9" w:rsidR="00F95817" w:rsidRDefault="008A048B" w:rsidP="00A85C17">
      <w:pPr>
        <w:pStyle w:val="Style1"/>
        <w:numPr>
          <w:ilvl w:val="0"/>
          <w:numId w:val="0"/>
        </w:numPr>
        <w:spacing w:before="360" w:after="240"/>
        <w:ind w:left="567" w:hanging="567"/>
      </w:pPr>
      <w:r w:rsidRPr="008A048B">
        <w:t>3-</w:t>
      </w:r>
      <w:r w:rsidR="00A85C17">
        <w:t xml:space="preserve"> </w:t>
      </w:r>
      <w:r w:rsidRPr="008A048B">
        <w:t>3</w:t>
      </w:r>
      <w:r>
        <w:t xml:space="preserve"> </w:t>
      </w:r>
      <w:r w:rsidR="00A85C17">
        <w:tab/>
      </w:r>
      <w:r w:rsidR="00F95817">
        <w:t>Synthèse</w:t>
      </w:r>
      <w:r>
        <w:t xml:space="preserve"> de l’autoévaluation</w:t>
      </w:r>
      <w:r w:rsidR="00F95817">
        <w:t xml:space="preserve"> </w:t>
      </w:r>
      <w:bookmarkStart w:id="0" w:name="_GoBack"/>
      <w:bookmarkEnd w:id="0"/>
    </w:p>
    <w:p w14:paraId="6FC80F8F" w14:textId="5ECEB44F" w:rsidR="00F95817" w:rsidRDefault="00F95817" w:rsidP="00F95817">
      <w:pPr>
        <w:spacing w:after="100"/>
        <w:jc w:val="both"/>
        <w:rPr>
          <w:rFonts w:ascii="Century Gothic" w:eastAsiaTheme="minorHAnsi" w:hAnsi="Century Gothic" w:cs="Arial"/>
          <w:color w:val="76923C" w:themeColor="accent3" w:themeShade="BF"/>
          <w:sz w:val="18"/>
          <w:szCs w:val="18"/>
        </w:rPr>
      </w:pPr>
      <w:r w:rsidRPr="0035254B">
        <w:rPr>
          <w:rFonts w:ascii="Century Gothic" w:hAnsi="Century Gothic" w:cs="Arial"/>
          <w:color w:val="76923C" w:themeColor="accent3" w:themeShade="BF"/>
          <w:sz w:val="18"/>
          <w:szCs w:val="20"/>
        </w:rPr>
        <w:t>L’unité</w:t>
      </w:r>
      <w:r>
        <w:rPr>
          <w:rFonts w:ascii="Century Gothic" w:hAnsi="Century Gothic" w:cs="Arial"/>
          <w:color w:val="76923C" w:themeColor="accent3" w:themeShade="BF"/>
          <w:sz w:val="18"/>
          <w:szCs w:val="20"/>
        </w:rPr>
        <w:t xml:space="preserve"> et ses équipes, le cas échéant,</w:t>
      </w:r>
      <w:r w:rsidRPr="0035254B">
        <w:rPr>
          <w:rFonts w:ascii="Century Gothic" w:hAnsi="Century Gothic" w:cs="Arial"/>
          <w:color w:val="76923C" w:themeColor="accent3" w:themeShade="BF"/>
          <w:sz w:val="18"/>
          <w:szCs w:val="20"/>
        </w:rPr>
        <w:t xml:space="preserve"> évalue</w:t>
      </w:r>
      <w:r>
        <w:rPr>
          <w:rFonts w:ascii="Century Gothic" w:hAnsi="Century Gothic" w:cs="Arial"/>
          <w:color w:val="76923C" w:themeColor="accent3" w:themeShade="BF"/>
          <w:sz w:val="18"/>
          <w:szCs w:val="20"/>
        </w:rPr>
        <w:t>nt</w:t>
      </w:r>
      <w:r w:rsidRPr="0035254B">
        <w:rPr>
          <w:rFonts w:ascii="Century Gothic" w:hAnsi="Century Gothic" w:cs="Arial"/>
          <w:color w:val="76923C" w:themeColor="accent3" w:themeShade="BF"/>
          <w:sz w:val="18"/>
          <w:szCs w:val="20"/>
        </w:rPr>
        <w:t xml:space="preserve"> </w:t>
      </w:r>
      <w:r>
        <w:rPr>
          <w:rFonts w:ascii="Century Gothic" w:hAnsi="Century Gothic" w:cs="Arial"/>
          <w:color w:val="76923C" w:themeColor="accent3" w:themeShade="BF"/>
          <w:sz w:val="18"/>
          <w:szCs w:val="20"/>
        </w:rPr>
        <w:t>leurs</w:t>
      </w:r>
      <w:r w:rsidRPr="0035254B">
        <w:rPr>
          <w:rFonts w:ascii="Century Gothic" w:hAnsi="Century Gothic" w:cs="Arial"/>
          <w:color w:val="76923C" w:themeColor="accent3" w:themeShade="BF"/>
          <w:sz w:val="18"/>
          <w:szCs w:val="20"/>
        </w:rPr>
        <w:t xml:space="preserve"> forces et faiblesses au regard des références de</w:t>
      </w:r>
      <w:r>
        <w:rPr>
          <w:rFonts w:ascii="Century Gothic" w:hAnsi="Century Gothic" w:cs="Arial"/>
          <w:color w:val="76923C" w:themeColor="accent3" w:themeShade="BF"/>
          <w:sz w:val="18"/>
          <w:szCs w:val="20"/>
        </w:rPr>
        <w:t xml:space="preserve">s trois </w:t>
      </w:r>
      <w:r w:rsidRPr="0035254B">
        <w:rPr>
          <w:rFonts w:ascii="Century Gothic" w:hAnsi="Century Gothic" w:cs="Arial"/>
          <w:color w:val="76923C" w:themeColor="accent3" w:themeShade="BF"/>
          <w:sz w:val="18"/>
          <w:szCs w:val="20"/>
        </w:rPr>
        <w:t>domaine</w:t>
      </w:r>
      <w:r>
        <w:rPr>
          <w:rFonts w:ascii="Century Gothic" w:hAnsi="Century Gothic" w:cs="Arial"/>
          <w:color w:val="76923C" w:themeColor="accent3" w:themeShade="BF"/>
          <w:sz w:val="18"/>
          <w:szCs w:val="20"/>
        </w:rPr>
        <w:t>s</w:t>
      </w:r>
      <w:r w:rsidRPr="0035254B">
        <w:rPr>
          <w:rFonts w:ascii="Century Gothic" w:hAnsi="Century Gothic" w:cs="Arial"/>
          <w:color w:val="76923C" w:themeColor="accent3" w:themeShade="BF"/>
          <w:sz w:val="18"/>
          <w:szCs w:val="20"/>
        </w:rPr>
        <w:t xml:space="preserve"> d’évaluation</w:t>
      </w:r>
      <w:r w:rsidRPr="0035254B">
        <w:rPr>
          <w:rFonts w:ascii="Century Gothic" w:eastAsiaTheme="minorHAnsi" w:hAnsi="Century Gothic" w:cs="Arial"/>
          <w:color w:val="76923C" w:themeColor="accent3" w:themeShade="BF"/>
          <w:sz w:val="18"/>
          <w:szCs w:val="18"/>
        </w:rPr>
        <w:t>.</w:t>
      </w:r>
    </w:p>
    <w:p w14:paraId="18D75B35" w14:textId="607A2F31" w:rsidR="000532C3" w:rsidRDefault="00EE658B" w:rsidP="00F7704B">
      <w:pPr>
        <w:pStyle w:val="1-TITRE1"/>
      </w:pPr>
      <w:r>
        <w:t>trajectoire de l’unitÉ</w:t>
      </w:r>
      <w:r w:rsidR="000532C3" w:rsidRPr="00504B7E">
        <w:t xml:space="preserve"> </w:t>
      </w:r>
    </w:p>
    <w:p w14:paraId="18BF7E88" w14:textId="5FD7B17D" w:rsidR="004E1B88" w:rsidRPr="004E593D" w:rsidRDefault="00965FEA" w:rsidP="00236E95">
      <w:pPr>
        <w:pStyle w:val="0-TITRERAPPORT"/>
        <w:spacing w:before="0" w:after="120"/>
        <w:ind w:left="0"/>
        <w:rPr>
          <w:rFonts w:eastAsia="Times"/>
          <w:noProof/>
          <w:color w:val="76923C" w:themeColor="accent3" w:themeShade="BF"/>
          <w:sz w:val="18"/>
          <w:szCs w:val="20"/>
        </w:rPr>
      </w:pPr>
      <w:r>
        <w:rPr>
          <w:rFonts w:eastAsia="Times"/>
          <w:noProof/>
          <w:color w:val="76923C" w:themeColor="accent3" w:themeShade="BF"/>
          <w:sz w:val="18"/>
          <w:szCs w:val="20"/>
        </w:rPr>
        <w:t>La trajectoire e</w:t>
      </w:r>
      <w:r w:rsidR="004E1B88" w:rsidRPr="004E593D">
        <w:rPr>
          <w:rFonts w:eastAsia="Times"/>
          <w:noProof/>
          <w:color w:val="76923C" w:themeColor="accent3" w:themeShade="BF"/>
          <w:sz w:val="18"/>
          <w:szCs w:val="20"/>
        </w:rPr>
        <w:t xml:space="preserve">st entendue selon deux dimensions : la dynamique et l’ambition de recherche, d’une part, l’organisation et la vie du laboratoire, d’autre part. </w:t>
      </w:r>
      <w:r w:rsidR="006A6AD1" w:rsidRPr="004E593D">
        <w:rPr>
          <w:rFonts w:eastAsia="Times"/>
          <w:noProof/>
          <w:color w:val="76923C" w:themeColor="accent3" w:themeShade="BF"/>
          <w:sz w:val="18"/>
          <w:szCs w:val="20"/>
        </w:rPr>
        <w:t>Elle est décrite à l’échelle de l’unité et à celle de</w:t>
      </w:r>
      <w:r w:rsidR="007E39A8">
        <w:rPr>
          <w:rFonts w:eastAsia="Times"/>
          <w:noProof/>
          <w:color w:val="76923C" w:themeColor="accent3" w:themeShade="BF"/>
          <w:sz w:val="18"/>
          <w:szCs w:val="20"/>
        </w:rPr>
        <w:t xml:space="preserve"> </w:t>
      </w:r>
      <w:r w:rsidR="006A6AD1" w:rsidRPr="004E593D">
        <w:rPr>
          <w:rFonts w:eastAsia="Times"/>
          <w:noProof/>
          <w:color w:val="76923C" w:themeColor="accent3" w:themeShade="BF"/>
          <w:sz w:val="18"/>
          <w:szCs w:val="20"/>
        </w:rPr>
        <w:t>s</w:t>
      </w:r>
      <w:r w:rsidR="007E39A8">
        <w:rPr>
          <w:rFonts w:eastAsia="Times"/>
          <w:noProof/>
          <w:color w:val="76923C" w:themeColor="accent3" w:themeShade="BF"/>
          <w:sz w:val="18"/>
          <w:szCs w:val="20"/>
        </w:rPr>
        <w:t>es</w:t>
      </w:r>
      <w:r w:rsidR="006A6AD1" w:rsidRPr="004E593D">
        <w:rPr>
          <w:rFonts w:eastAsia="Times"/>
          <w:noProof/>
          <w:color w:val="76923C" w:themeColor="accent3" w:themeShade="BF"/>
          <w:sz w:val="18"/>
          <w:szCs w:val="20"/>
        </w:rPr>
        <w:t xml:space="preserve"> équipes</w:t>
      </w:r>
      <w:r w:rsidR="007E39A8">
        <w:rPr>
          <w:rFonts w:eastAsia="Times"/>
          <w:noProof/>
          <w:color w:val="76923C" w:themeColor="accent3" w:themeShade="BF"/>
          <w:sz w:val="18"/>
          <w:szCs w:val="20"/>
        </w:rPr>
        <w:t xml:space="preserve"> le cas échéant</w:t>
      </w:r>
      <w:r w:rsidR="006A6AD1" w:rsidRPr="004E593D">
        <w:rPr>
          <w:rFonts w:eastAsia="Times"/>
          <w:noProof/>
          <w:color w:val="76923C" w:themeColor="accent3" w:themeShade="BF"/>
          <w:sz w:val="18"/>
          <w:szCs w:val="20"/>
        </w:rPr>
        <w:t>.</w:t>
      </w:r>
    </w:p>
    <w:p w14:paraId="310090F6" w14:textId="63AD0C12" w:rsidR="004E1B88" w:rsidRPr="004E593D" w:rsidRDefault="004E1B88" w:rsidP="004E1B88">
      <w:pPr>
        <w:pStyle w:val="0-TITRERAPPORT"/>
        <w:spacing w:before="0" w:after="0"/>
        <w:ind w:left="0"/>
        <w:rPr>
          <w:rFonts w:eastAsia="Times"/>
          <w:noProof/>
          <w:color w:val="76923C" w:themeColor="accent3" w:themeShade="BF"/>
          <w:sz w:val="18"/>
          <w:szCs w:val="20"/>
        </w:rPr>
      </w:pPr>
      <w:r w:rsidRPr="004E593D">
        <w:rPr>
          <w:rFonts w:eastAsia="Times"/>
          <w:noProof/>
          <w:color w:val="76923C" w:themeColor="accent3" w:themeShade="BF"/>
          <w:sz w:val="18"/>
          <w:szCs w:val="20"/>
        </w:rPr>
        <w:t xml:space="preserve">L’unité est invitée à décrire, de façon </w:t>
      </w:r>
      <w:r w:rsidR="00E07698" w:rsidRPr="004E593D">
        <w:rPr>
          <w:rFonts w:eastAsia="Times"/>
          <w:noProof/>
          <w:color w:val="76923C" w:themeColor="accent3" w:themeShade="BF"/>
          <w:sz w:val="18"/>
          <w:szCs w:val="20"/>
        </w:rPr>
        <w:t xml:space="preserve">très </w:t>
      </w:r>
      <w:r w:rsidRPr="004E593D">
        <w:rPr>
          <w:rFonts w:eastAsia="Times"/>
          <w:noProof/>
          <w:color w:val="76923C" w:themeColor="accent3" w:themeShade="BF"/>
          <w:sz w:val="18"/>
          <w:szCs w:val="20"/>
        </w:rPr>
        <w:t>synthétique, son historique scientifique de long terme</w:t>
      </w:r>
      <w:r w:rsidR="00E07698" w:rsidRPr="004E593D">
        <w:rPr>
          <w:rFonts w:eastAsia="Times"/>
          <w:noProof/>
          <w:color w:val="76923C" w:themeColor="accent3" w:themeShade="BF"/>
          <w:sz w:val="18"/>
          <w:szCs w:val="20"/>
        </w:rPr>
        <w:t xml:space="preserve"> et à rappeler </w:t>
      </w:r>
      <w:r w:rsidRPr="004E593D">
        <w:rPr>
          <w:rFonts w:eastAsia="Times"/>
          <w:noProof/>
          <w:color w:val="76923C" w:themeColor="accent3" w:themeShade="BF"/>
          <w:sz w:val="18"/>
          <w:szCs w:val="20"/>
        </w:rPr>
        <w:t xml:space="preserve">les objectifs qu’elle s’était assignés lors de la précédente évaluation, la stratégie qu’elle avait mise en place, </w:t>
      </w:r>
      <w:r w:rsidR="0033662B" w:rsidRPr="004E593D">
        <w:rPr>
          <w:rFonts w:eastAsia="Times"/>
          <w:noProof/>
          <w:color w:val="76923C" w:themeColor="accent3" w:themeShade="BF"/>
          <w:sz w:val="18"/>
          <w:szCs w:val="20"/>
        </w:rPr>
        <w:t xml:space="preserve">et </w:t>
      </w:r>
      <w:r w:rsidRPr="004E593D">
        <w:rPr>
          <w:rFonts w:eastAsia="Times"/>
          <w:noProof/>
          <w:color w:val="76923C" w:themeColor="accent3" w:themeShade="BF"/>
          <w:sz w:val="18"/>
          <w:szCs w:val="20"/>
        </w:rPr>
        <w:t>les défis qu’elle comptait relever. Ces éléments de caractérisation scientifique permettent d’opérer une analyse critique, de confronter les réalisations aux objectifs initiaux, de discuter des réussites et des échecs. L’unité</w:t>
      </w:r>
      <w:r w:rsidR="00E45070" w:rsidRPr="004E593D">
        <w:rPr>
          <w:rFonts w:eastAsia="Times"/>
          <w:noProof/>
          <w:color w:val="76923C" w:themeColor="accent3" w:themeShade="BF"/>
          <w:sz w:val="18"/>
          <w:szCs w:val="20"/>
        </w:rPr>
        <w:t xml:space="preserve"> </w:t>
      </w:r>
      <w:r w:rsidRPr="004E593D">
        <w:rPr>
          <w:rFonts w:eastAsia="Times"/>
          <w:noProof/>
          <w:color w:val="76923C" w:themeColor="accent3" w:themeShade="BF"/>
          <w:sz w:val="18"/>
          <w:szCs w:val="20"/>
        </w:rPr>
        <w:t>souligne les réorientations qu’elle a mises en</w:t>
      </w:r>
      <w:r w:rsidR="004E3064" w:rsidRPr="004E593D">
        <w:rPr>
          <w:rFonts w:eastAsia="Times"/>
          <w:noProof/>
          <w:color w:val="76923C" w:themeColor="accent3" w:themeShade="BF"/>
          <w:sz w:val="18"/>
          <w:szCs w:val="20"/>
        </w:rPr>
        <w:t xml:space="preserve"> </w:t>
      </w:r>
      <w:r w:rsidR="0072107E" w:rsidRPr="004E593D">
        <w:rPr>
          <w:rFonts w:eastAsia="Times"/>
          <w:noProof/>
          <w:color w:val="76923C" w:themeColor="accent3" w:themeShade="BF"/>
          <w:sz w:val="18"/>
          <w:szCs w:val="20"/>
        </w:rPr>
        <w:t>œuvre</w:t>
      </w:r>
      <w:r w:rsidRPr="004E593D">
        <w:rPr>
          <w:rFonts w:eastAsia="Times"/>
          <w:noProof/>
          <w:color w:val="76923C" w:themeColor="accent3" w:themeShade="BF"/>
          <w:sz w:val="18"/>
          <w:szCs w:val="20"/>
        </w:rPr>
        <w:t xml:space="preserve">. </w:t>
      </w:r>
    </w:p>
    <w:p w14:paraId="4F9D9510" w14:textId="77777777" w:rsidR="00236E95" w:rsidRPr="004E593D" w:rsidRDefault="00236E95" w:rsidP="004E1B88">
      <w:pPr>
        <w:pStyle w:val="0-TITRERAPPORT"/>
        <w:spacing w:before="0" w:after="0"/>
        <w:ind w:left="0"/>
        <w:rPr>
          <w:rFonts w:eastAsia="Times"/>
          <w:noProof/>
          <w:color w:val="76923C" w:themeColor="accent3" w:themeShade="BF"/>
          <w:sz w:val="18"/>
          <w:szCs w:val="20"/>
        </w:rPr>
      </w:pPr>
    </w:p>
    <w:p w14:paraId="3131CC60" w14:textId="3B4E8DAA" w:rsidR="004E1B88" w:rsidRPr="004E593D" w:rsidRDefault="004E1B88" w:rsidP="004E1B88">
      <w:pPr>
        <w:pStyle w:val="0-TITRERAPPORT"/>
        <w:spacing w:before="0" w:after="0"/>
        <w:ind w:left="0"/>
        <w:rPr>
          <w:rFonts w:eastAsia="Times"/>
          <w:noProof/>
          <w:color w:val="76923C" w:themeColor="accent3" w:themeShade="BF"/>
          <w:sz w:val="18"/>
          <w:szCs w:val="20"/>
        </w:rPr>
      </w:pPr>
      <w:r w:rsidRPr="004E593D">
        <w:rPr>
          <w:rFonts w:eastAsia="Times"/>
          <w:noProof/>
          <w:color w:val="76923C" w:themeColor="accent3" w:themeShade="BF"/>
          <w:sz w:val="18"/>
          <w:szCs w:val="20"/>
        </w:rPr>
        <w:t>L’unité</w:t>
      </w:r>
      <w:r w:rsidR="002C6808" w:rsidRPr="004E593D">
        <w:rPr>
          <w:rFonts w:eastAsia="Times"/>
          <w:noProof/>
          <w:color w:val="76923C" w:themeColor="accent3" w:themeShade="BF"/>
          <w:sz w:val="18"/>
          <w:szCs w:val="20"/>
        </w:rPr>
        <w:t xml:space="preserve"> précise comment elle s’inscrit</w:t>
      </w:r>
      <w:r w:rsidRPr="004E593D">
        <w:rPr>
          <w:rFonts w:eastAsia="Times"/>
          <w:noProof/>
          <w:color w:val="76923C" w:themeColor="accent3" w:themeShade="BF"/>
          <w:sz w:val="18"/>
          <w:szCs w:val="20"/>
        </w:rPr>
        <w:t xml:space="preserve"> aujourd’hui dans les champs de ses diverses interventions (scientifique, expertise, valorisation, formation, dissémination</w:t>
      </w:r>
      <w:r w:rsidR="00B77DCE" w:rsidRPr="004E593D">
        <w:rPr>
          <w:rFonts w:eastAsia="Times"/>
          <w:noProof/>
          <w:color w:val="76923C" w:themeColor="accent3" w:themeShade="BF"/>
          <w:sz w:val="18"/>
          <w:szCs w:val="20"/>
        </w:rPr>
        <w:t>, etc.</w:t>
      </w:r>
      <w:r w:rsidRPr="004E593D">
        <w:rPr>
          <w:rFonts w:eastAsia="Times"/>
          <w:noProof/>
          <w:color w:val="76923C" w:themeColor="accent3" w:themeShade="BF"/>
          <w:sz w:val="18"/>
          <w:szCs w:val="20"/>
        </w:rPr>
        <w:t>), aux niveau</w:t>
      </w:r>
      <w:r w:rsidR="005C4A7E" w:rsidRPr="004E593D">
        <w:rPr>
          <w:rFonts w:eastAsia="Times"/>
          <w:noProof/>
          <w:color w:val="76923C" w:themeColor="accent3" w:themeShade="BF"/>
          <w:sz w:val="18"/>
          <w:szCs w:val="20"/>
        </w:rPr>
        <w:t>x</w:t>
      </w:r>
      <w:r w:rsidRPr="004E593D">
        <w:rPr>
          <w:rFonts w:eastAsia="Times"/>
          <w:noProof/>
          <w:color w:val="76923C" w:themeColor="accent3" w:themeShade="BF"/>
          <w:sz w:val="18"/>
          <w:szCs w:val="20"/>
        </w:rPr>
        <w:t xml:space="preserve"> national et international, en s’appuyant sur une analyse de l’état de l’art.</w:t>
      </w:r>
    </w:p>
    <w:p w14:paraId="5E7A4D53" w14:textId="77777777" w:rsidR="004E1B88" w:rsidRPr="004E593D" w:rsidRDefault="004E1B88" w:rsidP="004E1B88">
      <w:pPr>
        <w:pStyle w:val="0-TITRERAPPORT"/>
        <w:spacing w:before="0" w:after="0"/>
        <w:ind w:left="0"/>
        <w:rPr>
          <w:color w:val="76923C" w:themeColor="accent3" w:themeShade="BF"/>
          <w:sz w:val="18"/>
          <w:szCs w:val="20"/>
        </w:rPr>
      </w:pPr>
    </w:p>
    <w:p w14:paraId="3ADF6CF4" w14:textId="012008CD" w:rsidR="00A145D2" w:rsidRPr="004E593D" w:rsidRDefault="004E1B88" w:rsidP="004E1B88">
      <w:pPr>
        <w:pStyle w:val="0-TITRERAPPORT"/>
        <w:spacing w:before="0" w:after="0"/>
        <w:ind w:left="0"/>
        <w:rPr>
          <w:rFonts w:eastAsia="Times"/>
          <w:noProof/>
          <w:color w:val="76923C" w:themeColor="accent3" w:themeShade="BF"/>
          <w:sz w:val="18"/>
          <w:szCs w:val="20"/>
        </w:rPr>
      </w:pPr>
      <w:r w:rsidRPr="004E593D">
        <w:rPr>
          <w:color w:val="76923C" w:themeColor="accent3" w:themeShade="BF"/>
          <w:sz w:val="18"/>
          <w:szCs w:val="20"/>
        </w:rPr>
        <w:t>L’unité dé</w:t>
      </w:r>
      <w:r w:rsidR="00081E8C" w:rsidRPr="004E593D">
        <w:rPr>
          <w:color w:val="76923C" w:themeColor="accent3" w:themeShade="BF"/>
          <w:sz w:val="18"/>
          <w:szCs w:val="20"/>
        </w:rPr>
        <w:t xml:space="preserve">crit sa projection scientifique </w:t>
      </w:r>
      <w:r w:rsidRPr="004E593D">
        <w:rPr>
          <w:color w:val="76923C" w:themeColor="accent3" w:themeShade="BF"/>
          <w:sz w:val="18"/>
          <w:szCs w:val="20"/>
        </w:rPr>
        <w:t>sur la base</w:t>
      </w:r>
      <w:r w:rsidR="00E45070" w:rsidRPr="004E593D">
        <w:rPr>
          <w:color w:val="76923C" w:themeColor="accent3" w:themeShade="BF"/>
          <w:sz w:val="18"/>
          <w:szCs w:val="20"/>
        </w:rPr>
        <w:t xml:space="preserve"> de son autoévaluation,</w:t>
      </w:r>
      <w:r w:rsidRPr="004E593D">
        <w:rPr>
          <w:color w:val="76923C" w:themeColor="accent3" w:themeShade="BF"/>
          <w:sz w:val="18"/>
          <w:szCs w:val="20"/>
        </w:rPr>
        <w:t xml:space="preserve"> de ses acquis de recherche et des nouveaux enjeux de recherche identifiés.</w:t>
      </w:r>
      <w:r w:rsidRPr="004E593D">
        <w:rPr>
          <w:rFonts w:eastAsia="Times"/>
          <w:noProof/>
          <w:color w:val="76923C" w:themeColor="accent3" w:themeShade="BF"/>
          <w:sz w:val="18"/>
          <w:szCs w:val="20"/>
        </w:rPr>
        <w:t xml:space="preserve"> </w:t>
      </w:r>
      <w:r w:rsidR="00081E8C" w:rsidRPr="004E593D">
        <w:rPr>
          <w:rFonts w:eastAsia="Times"/>
          <w:iCs/>
          <w:noProof/>
          <w:color w:val="76923C" w:themeColor="accent3" w:themeShade="BF"/>
          <w:sz w:val="18"/>
          <w:szCs w:val="20"/>
        </w:rPr>
        <w:t>En se plaçant dans la perspective de son projet scientifique à cinq ans, l’unité présente</w:t>
      </w:r>
      <w:r w:rsidR="00E07698" w:rsidRPr="004E593D">
        <w:rPr>
          <w:rFonts w:eastAsia="Times"/>
          <w:iCs/>
          <w:noProof/>
          <w:color w:val="76923C" w:themeColor="accent3" w:themeShade="BF"/>
          <w:sz w:val="18"/>
          <w:szCs w:val="20"/>
        </w:rPr>
        <w:t xml:space="preserve"> </w:t>
      </w:r>
      <w:r w:rsidR="00081E8C" w:rsidRPr="004E593D">
        <w:rPr>
          <w:rFonts w:eastAsia="Times"/>
          <w:iCs/>
          <w:noProof/>
          <w:color w:val="76923C" w:themeColor="accent3" w:themeShade="BF"/>
          <w:sz w:val="18"/>
          <w:szCs w:val="20"/>
        </w:rPr>
        <w:t>sa vision prospective de l’év</w:t>
      </w:r>
      <w:r w:rsidR="00E07698" w:rsidRPr="004E593D">
        <w:rPr>
          <w:rFonts w:eastAsia="Times"/>
          <w:iCs/>
          <w:noProof/>
          <w:color w:val="76923C" w:themeColor="accent3" w:themeShade="BF"/>
          <w:sz w:val="18"/>
          <w:szCs w:val="20"/>
        </w:rPr>
        <w:t>olution d</w:t>
      </w:r>
      <w:r w:rsidR="00386A49" w:rsidRPr="004E593D">
        <w:rPr>
          <w:rFonts w:eastAsia="Times"/>
          <w:iCs/>
          <w:noProof/>
          <w:color w:val="76923C" w:themeColor="accent3" w:themeShade="BF"/>
          <w:sz w:val="18"/>
          <w:szCs w:val="20"/>
        </w:rPr>
        <w:t>e son</w:t>
      </w:r>
      <w:r w:rsidR="00E07698" w:rsidRPr="004E593D">
        <w:rPr>
          <w:rFonts w:eastAsia="Times"/>
          <w:iCs/>
          <w:noProof/>
          <w:color w:val="76923C" w:themeColor="accent3" w:themeShade="BF"/>
          <w:sz w:val="18"/>
          <w:szCs w:val="20"/>
        </w:rPr>
        <w:t xml:space="preserve"> domaine scientifique, </w:t>
      </w:r>
      <w:r w:rsidR="00081E8C" w:rsidRPr="004E593D">
        <w:rPr>
          <w:rFonts w:eastAsia="Times"/>
          <w:iCs/>
          <w:noProof/>
          <w:color w:val="76923C" w:themeColor="accent3" w:themeShade="BF"/>
          <w:sz w:val="18"/>
          <w:szCs w:val="20"/>
        </w:rPr>
        <w:t>sa contribution aux questionnements en cours</w:t>
      </w:r>
      <w:r w:rsidR="00E07698" w:rsidRPr="004E593D">
        <w:rPr>
          <w:rFonts w:eastAsia="Times"/>
          <w:iCs/>
          <w:noProof/>
          <w:color w:val="76923C" w:themeColor="accent3" w:themeShade="BF"/>
          <w:sz w:val="18"/>
          <w:szCs w:val="20"/>
        </w:rPr>
        <w:t xml:space="preserve"> et </w:t>
      </w:r>
      <w:r w:rsidR="00081E8C" w:rsidRPr="004E593D">
        <w:rPr>
          <w:rFonts w:eastAsia="Times"/>
          <w:iCs/>
          <w:noProof/>
          <w:color w:val="76923C" w:themeColor="accent3" w:themeShade="BF"/>
          <w:sz w:val="18"/>
          <w:szCs w:val="20"/>
        </w:rPr>
        <w:t>le positionnement du projet dans le champ scient</w:t>
      </w:r>
      <w:r w:rsidR="00E07698" w:rsidRPr="004E593D">
        <w:rPr>
          <w:rFonts w:eastAsia="Times"/>
          <w:iCs/>
          <w:noProof/>
          <w:color w:val="76923C" w:themeColor="accent3" w:themeShade="BF"/>
          <w:sz w:val="18"/>
          <w:szCs w:val="20"/>
        </w:rPr>
        <w:t>ifique national</w:t>
      </w:r>
      <w:r w:rsidR="00FE50DE">
        <w:rPr>
          <w:rFonts w:eastAsia="Times"/>
          <w:iCs/>
          <w:noProof/>
          <w:color w:val="76923C" w:themeColor="accent3" w:themeShade="BF"/>
          <w:sz w:val="18"/>
          <w:szCs w:val="20"/>
        </w:rPr>
        <w:t>,</w:t>
      </w:r>
      <w:r w:rsidR="00E07698" w:rsidRPr="004E593D">
        <w:rPr>
          <w:rFonts w:eastAsia="Times"/>
          <w:iCs/>
          <w:noProof/>
          <w:color w:val="76923C" w:themeColor="accent3" w:themeShade="BF"/>
          <w:sz w:val="18"/>
          <w:szCs w:val="20"/>
        </w:rPr>
        <w:t xml:space="preserve"> </w:t>
      </w:r>
      <w:r w:rsidR="00FE50DE">
        <w:rPr>
          <w:rFonts w:eastAsia="Times"/>
          <w:iCs/>
          <w:noProof/>
          <w:color w:val="76923C" w:themeColor="accent3" w:themeShade="BF"/>
          <w:sz w:val="18"/>
          <w:szCs w:val="20"/>
        </w:rPr>
        <w:t xml:space="preserve">européen </w:t>
      </w:r>
      <w:r w:rsidR="00E07698" w:rsidRPr="004E593D">
        <w:rPr>
          <w:rFonts w:eastAsia="Times"/>
          <w:iCs/>
          <w:noProof/>
          <w:color w:val="76923C" w:themeColor="accent3" w:themeShade="BF"/>
          <w:sz w:val="18"/>
          <w:szCs w:val="20"/>
        </w:rPr>
        <w:t>ou international. Elle i</w:t>
      </w:r>
      <w:r w:rsidR="00081E8C" w:rsidRPr="004E593D">
        <w:rPr>
          <w:rFonts w:eastAsia="Times"/>
          <w:iCs/>
          <w:noProof/>
          <w:color w:val="76923C" w:themeColor="accent3" w:themeShade="BF"/>
          <w:sz w:val="18"/>
          <w:szCs w:val="20"/>
        </w:rPr>
        <w:t>ndique</w:t>
      </w:r>
      <w:r w:rsidR="00E07698" w:rsidRPr="004E593D">
        <w:rPr>
          <w:rFonts w:eastAsia="Times"/>
          <w:iCs/>
          <w:noProof/>
          <w:color w:val="76923C" w:themeColor="accent3" w:themeShade="BF"/>
          <w:sz w:val="18"/>
          <w:szCs w:val="20"/>
        </w:rPr>
        <w:t xml:space="preserve"> </w:t>
      </w:r>
      <w:r w:rsidR="00081E8C" w:rsidRPr="004E593D">
        <w:rPr>
          <w:rFonts w:eastAsia="Times"/>
          <w:iCs/>
          <w:noProof/>
          <w:color w:val="76923C" w:themeColor="accent3" w:themeShade="BF"/>
          <w:sz w:val="18"/>
          <w:szCs w:val="20"/>
        </w:rPr>
        <w:t xml:space="preserve">ses points </w:t>
      </w:r>
      <w:r w:rsidR="00E07698" w:rsidRPr="004E593D">
        <w:rPr>
          <w:rFonts w:eastAsia="Times"/>
          <w:iCs/>
          <w:noProof/>
          <w:color w:val="76923C" w:themeColor="accent3" w:themeShade="BF"/>
          <w:sz w:val="18"/>
          <w:szCs w:val="20"/>
        </w:rPr>
        <w:t>d’appui</w:t>
      </w:r>
      <w:r w:rsidR="00B549C8" w:rsidRPr="004E593D">
        <w:rPr>
          <w:rFonts w:eastAsia="Times"/>
          <w:iCs/>
          <w:noProof/>
          <w:color w:val="76923C" w:themeColor="accent3" w:themeShade="BF"/>
          <w:sz w:val="18"/>
          <w:szCs w:val="20"/>
        </w:rPr>
        <w:t xml:space="preserve">, </w:t>
      </w:r>
      <w:r w:rsidR="00E07698" w:rsidRPr="004E593D">
        <w:rPr>
          <w:rFonts w:eastAsia="Times"/>
          <w:iCs/>
          <w:noProof/>
          <w:color w:val="76923C" w:themeColor="accent3" w:themeShade="BF"/>
          <w:sz w:val="18"/>
          <w:szCs w:val="20"/>
        </w:rPr>
        <w:t>l</w:t>
      </w:r>
      <w:r w:rsidR="00B549C8" w:rsidRPr="004E593D">
        <w:rPr>
          <w:rFonts w:eastAsia="Times"/>
          <w:iCs/>
          <w:noProof/>
          <w:color w:val="76923C" w:themeColor="accent3" w:themeShade="BF"/>
          <w:sz w:val="18"/>
          <w:szCs w:val="20"/>
        </w:rPr>
        <w:t>es points à améliorer et</w:t>
      </w:r>
      <w:r w:rsidR="00081E8C" w:rsidRPr="004E593D">
        <w:rPr>
          <w:rFonts w:eastAsia="Times"/>
          <w:iCs/>
          <w:noProof/>
          <w:color w:val="76923C" w:themeColor="accent3" w:themeShade="BF"/>
          <w:sz w:val="18"/>
          <w:szCs w:val="20"/>
        </w:rPr>
        <w:t xml:space="preserve"> l</w:t>
      </w:r>
      <w:r w:rsidR="00B549C8" w:rsidRPr="004E593D">
        <w:rPr>
          <w:rFonts w:eastAsia="Times"/>
          <w:iCs/>
          <w:noProof/>
          <w:color w:val="76923C" w:themeColor="accent3" w:themeShade="BF"/>
          <w:sz w:val="18"/>
          <w:szCs w:val="20"/>
        </w:rPr>
        <w:t xml:space="preserve">es possibilités offertes par son </w:t>
      </w:r>
      <w:r w:rsidR="00081E8C" w:rsidRPr="004E593D">
        <w:rPr>
          <w:rFonts w:eastAsia="Times"/>
          <w:iCs/>
          <w:noProof/>
          <w:color w:val="76923C" w:themeColor="accent3" w:themeShade="BF"/>
          <w:sz w:val="18"/>
          <w:szCs w:val="20"/>
        </w:rPr>
        <w:t xml:space="preserve">environnement. </w:t>
      </w:r>
      <w:r w:rsidR="00E07698" w:rsidRPr="004E593D">
        <w:rPr>
          <w:rFonts w:eastAsia="Times"/>
          <w:iCs/>
          <w:noProof/>
          <w:color w:val="76923C" w:themeColor="accent3" w:themeShade="BF"/>
          <w:sz w:val="18"/>
          <w:szCs w:val="20"/>
        </w:rPr>
        <w:t xml:space="preserve">Elle précise </w:t>
      </w:r>
      <w:r w:rsidR="00081E8C" w:rsidRPr="004E593D">
        <w:rPr>
          <w:rFonts w:eastAsia="Times"/>
          <w:iCs/>
          <w:noProof/>
          <w:color w:val="76923C" w:themeColor="accent3" w:themeShade="BF"/>
          <w:sz w:val="18"/>
          <w:szCs w:val="20"/>
        </w:rPr>
        <w:t xml:space="preserve">les risques liés </w:t>
      </w:r>
      <w:r w:rsidR="00E07698" w:rsidRPr="004E593D">
        <w:rPr>
          <w:rFonts w:eastAsia="Times"/>
          <w:iCs/>
          <w:noProof/>
          <w:color w:val="76923C" w:themeColor="accent3" w:themeShade="BF"/>
          <w:sz w:val="18"/>
          <w:szCs w:val="20"/>
        </w:rPr>
        <w:t>à</w:t>
      </w:r>
      <w:r w:rsidR="00081E8C" w:rsidRPr="004E593D">
        <w:rPr>
          <w:rFonts w:eastAsia="Times"/>
          <w:iCs/>
          <w:noProof/>
          <w:color w:val="76923C" w:themeColor="accent3" w:themeShade="BF"/>
          <w:sz w:val="18"/>
          <w:szCs w:val="20"/>
        </w:rPr>
        <w:t xml:space="preserve"> cet environnement.</w:t>
      </w:r>
      <w:r w:rsidR="00E07698" w:rsidRPr="004E593D">
        <w:rPr>
          <w:rFonts w:eastAsia="Times"/>
          <w:iCs/>
          <w:noProof/>
          <w:color w:val="76923C" w:themeColor="accent3" w:themeShade="BF"/>
          <w:sz w:val="18"/>
          <w:szCs w:val="20"/>
        </w:rPr>
        <w:t xml:space="preserve"> </w:t>
      </w:r>
      <w:r w:rsidR="00081E8C" w:rsidRPr="004E593D">
        <w:rPr>
          <w:rFonts w:eastAsia="Times"/>
          <w:noProof/>
          <w:color w:val="76923C" w:themeColor="accent3" w:themeShade="BF"/>
          <w:sz w:val="18"/>
          <w:szCs w:val="20"/>
        </w:rPr>
        <w:t xml:space="preserve">Elle présente comment elle soutient l’émergence de nouvelles thématiques, les sujets de recherche à risque </w:t>
      </w:r>
      <w:r w:rsidR="00B549C8" w:rsidRPr="004E593D">
        <w:rPr>
          <w:rFonts w:eastAsia="Times"/>
          <w:noProof/>
          <w:color w:val="76923C" w:themeColor="accent3" w:themeShade="BF"/>
          <w:sz w:val="18"/>
          <w:szCs w:val="20"/>
        </w:rPr>
        <w:t>ou</w:t>
      </w:r>
      <w:r w:rsidR="00081E8C" w:rsidRPr="004E593D">
        <w:rPr>
          <w:rFonts w:eastAsia="Times"/>
          <w:noProof/>
          <w:color w:val="76923C" w:themeColor="accent3" w:themeShade="BF"/>
          <w:sz w:val="18"/>
          <w:szCs w:val="20"/>
        </w:rPr>
        <w:t xml:space="preserve"> les disciplines rares.</w:t>
      </w:r>
    </w:p>
    <w:p w14:paraId="6CE9EEDB" w14:textId="2601B611" w:rsidR="00A145D2" w:rsidRPr="004E593D" w:rsidRDefault="00A145D2" w:rsidP="004E1B88">
      <w:pPr>
        <w:pStyle w:val="0-TITRERAPPORT"/>
        <w:spacing w:before="0" w:after="0"/>
        <w:ind w:left="0"/>
        <w:rPr>
          <w:rFonts w:eastAsia="Times"/>
          <w:noProof/>
          <w:color w:val="76923C" w:themeColor="accent3" w:themeShade="BF"/>
          <w:sz w:val="18"/>
          <w:szCs w:val="20"/>
        </w:rPr>
      </w:pPr>
    </w:p>
    <w:p w14:paraId="320509EA" w14:textId="688507CB" w:rsidR="00081E8C" w:rsidRPr="004E593D" w:rsidRDefault="00423AE8" w:rsidP="004E1B88">
      <w:pPr>
        <w:pStyle w:val="0-TITRERAPPORT"/>
        <w:spacing w:before="0" w:after="0"/>
        <w:ind w:left="0"/>
        <w:rPr>
          <w:rFonts w:eastAsia="Times"/>
          <w:iCs/>
          <w:noProof/>
          <w:color w:val="76923C" w:themeColor="accent3" w:themeShade="BF"/>
          <w:sz w:val="18"/>
          <w:szCs w:val="20"/>
        </w:rPr>
      </w:pPr>
      <w:r w:rsidRPr="004E593D">
        <w:rPr>
          <w:rFonts w:eastAsia="Times"/>
          <w:noProof/>
          <w:color w:val="76923C" w:themeColor="accent3" w:themeShade="BF"/>
          <w:sz w:val="18"/>
          <w:szCs w:val="20"/>
        </w:rPr>
        <w:t xml:space="preserve">L’unité </w:t>
      </w:r>
      <w:r w:rsidRPr="004E593D">
        <w:rPr>
          <w:rFonts w:eastAsia="Times"/>
          <w:iCs/>
          <w:noProof/>
          <w:color w:val="76923C" w:themeColor="accent3" w:themeShade="BF"/>
          <w:sz w:val="18"/>
          <w:szCs w:val="20"/>
        </w:rPr>
        <w:t xml:space="preserve">expose, dans une vision prospective, sa stratégie </w:t>
      </w:r>
      <w:r w:rsidR="00B84CA7" w:rsidRPr="004E593D">
        <w:rPr>
          <w:rFonts w:eastAsia="Times"/>
          <w:iCs/>
          <w:noProof/>
          <w:color w:val="76923C" w:themeColor="accent3" w:themeShade="BF"/>
          <w:sz w:val="18"/>
          <w:szCs w:val="20"/>
        </w:rPr>
        <w:t>partenariale avec le monde acadé</w:t>
      </w:r>
      <w:r w:rsidRPr="004E593D">
        <w:rPr>
          <w:rFonts w:eastAsia="Times"/>
          <w:iCs/>
          <w:noProof/>
          <w:color w:val="76923C" w:themeColor="accent3" w:themeShade="BF"/>
          <w:sz w:val="18"/>
          <w:szCs w:val="20"/>
        </w:rPr>
        <w:t>mique (aux échelles locale, nationale, européenne et internationale) et le monde socio-économique et culturel. L’unité est également invitée à montrer comment son projet s’intègre d</w:t>
      </w:r>
      <w:r w:rsidR="00E65604">
        <w:rPr>
          <w:rFonts w:eastAsia="Times"/>
          <w:iCs/>
          <w:noProof/>
          <w:color w:val="76923C" w:themeColor="accent3" w:themeShade="BF"/>
          <w:sz w:val="18"/>
          <w:szCs w:val="20"/>
        </w:rPr>
        <w:t>ans la stratégie de ses</w:t>
      </w:r>
      <w:r w:rsidRPr="004E593D">
        <w:rPr>
          <w:rFonts w:eastAsia="Times"/>
          <w:iCs/>
          <w:noProof/>
          <w:color w:val="76923C" w:themeColor="accent3" w:themeShade="BF"/>
          <w:sz w:val="18"/>
          <w:szCs w:val="20"/>
        </w:rPr>
        <w:t xml:space="preserve"> tutelles et dans la stratégie du site universitaire</w:t>
      </w:r>
      <w:r w:rsidR="00E65604">
        <w:rPr>
          <w:rFonts w:eastAsia="Times"/>
          <w:iCs/>
          <w:noProof/>
          <w:color w:val="76923C" w:themeColor="accent3" w:themeShade="BF"/>
          <w:sz w:val="18"/>
          <w:szCs w:val="20"/>
        </w:rPr>
        <w:t xml:space="preserve"> auquel elle appartient</w:t>
      </w:r>
      <w:r w:rsidR="007C1E7C" w:rsidRPr="004E593D">
        <w:rPr>
          <w:rFonts w:eastAsia="Times"/>
          <w:iCs/>
          <w:noProof/>
          <w:color w:val="76923C" w:themeColor="accent3" w:themeShade="BF"/>
          <w:sz w:val="18"/>
          <w:szCs w:val="20"/>
        </w:rPr>
        <w:t>.</w:t>
      </w:r>
    </w:p>
    <w:p w14:paraId="68CBDB78" w14:textId="77777777" w:rsidR="008A048B" w:rsidRPr="004E593D" w:rsidRDefault="008A048B" w:rsidP="004E1B88">
      <w:pPr>
        <w:pStyle w:val="0-TITRERAPPORT"/>
        <w:spacing w:before="0" w:after="0"/>
        <w:ind w:left="0"/>
        <w:rPr>
          <w:rFonts w:eastAsia="Times"/>
          <w:noProof/>
          <w:color w:val="76923C" w:themeColor="accent3" w:themeShade="BF"/>
          <w:sz w:val="18"/>
          <w:szCs w:val="20"/>
        </w:rPr>
      </w:pPr>
    </w:p>
    <w:p w14:paraId="279D5CA8" w14:textId="36CB812D" w:rsidR="00423AE8" w:rsidRPr="004E593D" w:rsidRDefault="00081E8C" w:rsidP="004E1B88">
      <w:pPr>
        <w:pStyle w:val="0-TITRERAPPORT"/>
        <w:spacing w:before="0" w:after="0"/>
        <w:ind w:left="0"/>
        <w:rPr>
          <w:rFonts w:eastAsia="Times"/>
          <w:iCs/>
          <w:noProof/>
          <w:color w:val="76923C" w:themeColor="accent3" w:themeShade="BF"/>
          <w:sz w:val="18"/>
          <w:szCs w:val="20"/>
        </w:rPr>
      </w:pPr>
      <w:r w:rsidRPr="004E593D">
        <w:rPr>
          <w:rFonts w:eastAsia="Times"/>
          <w:noProof/>
          <w:color w:val="76923C" w:themeColor="accent3" w:themeShade="BF"/>
          <w:sz w:val="18"/>
          <w:szCs w:val="20"/>
        </w:rPr>
        <w:t>L’unité justifie la mise en cohérence de sa stratégie de recherche avec ses moyens et son organisation : comment son organisation et ses évolutions ont se</w:t>
      </w:r>
      <w:r w:rsidR="005C4A7E" w:rsidRPr="004E593D">
        <w:rPr>
          <w:rFonts w:eastAsia="Times"/>
          <w:noProof/>
          <w:color w:val="76923C" w:themeColor="accent3" w:themeShade="BF"/>
          <w:sz w:val="18"/>
          <w:szCs w:val="20"/>
        </w:rPr>
        <w:t>rvi ses objectifs scientifiques</w:t>
      </w:r>
      <w:r w:rsidR="0033662B" w:rsidRPr="004E593D">
        <w:rPr>
          <w:rFonts w:eastAsia="Times"/>
          <w:noProof/>
          <w:color w:val="76923C" w:themeColor="accent3" w:themeShade="BF"/>
          <w:sz w:val="18"/>
          <w:szCs w:val="20"/>
        </w:rPr>
        <w:t xml:space="preserve"> </w:t>
      </w:r>
      <w:r w:rsidRPr="004E593D">
        <w:rPr>
          <w:rFonts w:eastAsia="Times"/>
          <w:noProof/>
          <w:color w:val="76923C" w:themeColor="accent3" w:themeShade="BF"/>
          <w:sz w:val="18"/>
          <w:szCs w:val="20"/>
        </w:rPr>
        <w:t>et comment sa future organisation</w:t>
      </w:r>
      <w:r w:rsidR="00FE50DE">
        <w:rPr>
          <w:rFonts w:eastAsia="Times"/>
          <w:noProof/>
          <w:color w:val="76923C" w:themeColor="accent3" w:themeShade="BF"/>
          <w:sz w:val="18"/>
          <w:szCs w:val="20"/>
        </w:rPr>
        <w:t>, les éventuelles nouvelles équipes accueillies</w:t>
      </w:r>
      <w:r w:rsidRPr="004E593D">
        <w:rPr>
          <w:rFonts w:eastAsia="Times"/>
          <w:noProof/>
          <w:color w:val="76923C" w:themeColor="accent3" w:themeShade="BF"/>
          <w:sz w:val="18"/>
          <w:szCs w:val="20"/>
        </w:rPr>
        <w:t xml:space="preserve"> et ses demandes de moyens répondront </w:t>
      </w:r>
      <w:r w:rsidR="00B549C8" w:rsidRPr="004E593D">
        <w:rPr>
          <w:rFonts w:eastAsia="Times"/>
          <w:noProof/>
          <w:color w:val="76923C" w:themeColor="accent3" w:themeShade="BF"/>
          <w:sz w:val="18"/>
          <w:szCs w:val="20"/>
        </w:rPr>
        <w:t>à ses ambitions. L’unité</w:t>
      </w:r>
      <w:r w:rsidR="00B549C8" w:rsidRPr="004E593D">
        <w:rPr>
          <w:rFonts w:eastAsia="Times"/>
          <w:iCs/>
          <w:noProof/>
          <w:color w:val="76923C" w:themeColor="accent3" w:themeShade="BF"/>
          <w:sz w:val="18"/>
          <w:szCs w:val="20"/>
        </w:rPr>
        <w:t xml:space="preserve"> précise, dans ce paragraphe, les effectifs, les moyens à mobiliser et</w:t>
      </w:r>
      <w:r w:rsidR="004E1B88" w:rsidRPr="004E593D">
        <w:rPr>
          <w:rFonts w:eastAsia="Times"/>
          <w:iCs/>
          <w:noProof/>
          <w:color w:val="76923C" w:themeColor="accent3" w:themeShade="BF"/>
          <w:sz w:val="18"/>
          <w:szCs w:val="20"/>
        </w:rPr>
        <w:t xml:space="preserve"> le mode de structuration </w:t>
      </w:r>
      <w:r w:rsidR="00423AE8" w:rsidRPr="004E593D">
        <w:rPr>
          <w:rFonts w:eastAsia="Times"/>
          <w:iCs/>
          <w:noProof/>
          <w:color w:val="76923C" w:themeColor="accent3" w:themeShade="BF"/>
          <w:sz w:val="18"/>
          <w:szCs w:val="20"/>
        </w:rPr>
        <w:t>(organisation</w:t>
      </w:r>
      <w:r w:rsidR="00FE50DE">
        <w:rPr>
          <w:rFonts w:eastAsia="Times"/>
          <w:iCs/>
          <w:noProof/>
          <w:color w:val="76923C" w:themeColor="accent3" w:themeShade="BF"/>
          <w:sz w:val="18"/>
          <w:szCs w:val="20"/>
        </w:rPr>
        <w:t xml:space="preserve"> et organigramme</w:t>
      </w:r>
      <w:r w:rsidR="00423AE8" w:rsidRPr="004E593D">
        <w:rPr>
          <w:rFonts w:eastAsia="Times"/>
          <w:iCs/>
          <w:noProof/>
          <w:color w:val="76923C" w:themeColor="accent3" w:themeShade="BF"/>
          <w:sz w:val="18"/>
          <w:szCs w:val="20"/>
        </w:rPr>
        <w:t>, positionnement et contribution des équipes, synergies entre les équipes,</w:t>
      </w:r>
      <w:r w:rsidR="005C4A7E" w:rsidRPr="004E593D">
        <w:rPr>
          <w:rFonts w:eastAsia="Times"/>
          <w:iCs/>
          <w:noProof/>
          <w:color w:val="76923C" w:themeColor="accent3" w:themeShade="BF"/>
          <w:sz w:val="18"/>
          <w:szCs w:val="20"/>
        </w:rPr>
        <w:t xml:space="preserve"> </w:t>
      </w:r>
      <w:r w:rsidR="00423AE8" w:rsidRPr="004E593D">
        <w:rPr>
          <w:rFonts w:eastAsia="Times"/>
          <w:iCs/>
          <w:noProof/>
          <w:color w:val="76923C" w:themeColor="accent3" w:themeShade="BF"/>
          <w:sz w:val="18"/>
          <w:szCs w:val="20"/>
        </w:rPr>
        <w:t xml:space="preserve">plateformes) </w:t>
      </w:r>
      <w:r w:rsidR="00492C05" w:rsidRPr="004E593D">
        <w:rPr>
          <w:rFonts w:eastAsia="Times"/>
          <w:iCs/>
          <w:noProof/>
          <w:color w:val="76923C" w:themeColor="accent3" w:themeShade="BF"/>
          <w:sz w:val="18"/>
          <w:szCs w:val="20"/>
        </w:rPr>
        <w:t xml:space="preserve">pour accompagner ses </w:t>
      </w:r>
      <w:r w:rsidR="00B549C8" w:rsidRPr="004E593D">
        <w:rPr>
          <w:rFonts w:eastAsia="Times"/>
          <w:iCs/>
          <w:noProof/>
          <w:color w:val="76923C" w:themeColor="accent3" w:themeShade="BF"/>
          <w:sz w:val="18"/>
          <w:szCs w:val="20"/>
        </w:rPr>
        <w:t>orientations</w:t>
      </w:r>
      <w:r w:rsidR="007C1E7C" w:rsidRPr="004E593D">
        <w:rPr>
          <w:rFonts w:eastAsia="Times"/>
          <w:iCs/>
          <w:noProof/>
          <w:color w:val="76923C" w:themeColor="accent3" w:themeShade="BF"/>
          <w:sz w:val="18"/>
          <w:szCs w:val="20"/>
        </w:rPr>
        <w:t>,</w:t>
      </w:r>
      <w:r w:rsidR="0033662B" w:rsidRPr="004E593D">
        <w:rPr>
          <w:rFonts w:eastAsia="Times"/>
          <w:iCs/>
          <w:noProof/>
          <w:color w:val="76923C" w:themeColor="accent3" w:themeShade="BF"/>
          <w:sz w:val="18"/>
          <w:szCs w:val="20"/>
        </w:rPr>
        <w:t xml:space="preserve"> ses objectifs scientifiques et</w:t>
      </w:r>
      <w:r w:rsidR="00B549C8" w:rsidRPr="004E593D">
        <w:rPr>
          <w:rFonts w:eastAsia="Times"/>
          <w:iCs/>
          <w:noProof/>
          <w:color w:val="76923C" w:themeColor="accent3" w:themeShade="BF"/>
          <w:sz w:val="18"/>
          <w:szCs w:val="20"/>
        </w:rPr>
        <w:t xml:space="preserve"> s</w:t>
      </w:r>
      <w:r w:rsidR="004E1B88" w:rsidRPr="004E593D">
        <w:rPr>
          <w:rFonts w:eastAsia="Times"/>
          <w:iCs/>
          <w:noProof/>
          <w:color w:val="76923C" w:themeColor="accent3" w:themeShade="BF"/>
          <w:sz w:val="18"/>
          <w:szCs w:val="20"/>
        </w:rPr>
        <w:t>es choix stratégiques</w:t>
      </w:r>
      <w:r w:rsidR="00423AE8" w:rsidRPr="004E593D">
        <w:rPr>
          <w:rFonts w:eastAsia="Times"/>
          <w:iCs/>
          <w:noProof/>
          <w:color w:val="76923C" w:themeColor="accent3" w:themeShade="BF"/>
          <w:sz w:val="18"/>
          <w:szCs w:val="20"/>
        </w:rPr>
        <w:t xml:space="preserve">. </w:t>
      </w:r>
      <w:r w:rsidR="002C641B">
        <w:rPr>
          <w:rFonts w:eastAsia="Times"/>
          <w:iCs/>
          <w:noProof/>
          <w:color w:val="76923C" w:themeColor="accent3" w:themeShade="BF"/>
          <w:sz w:val="18"/>
          <w:szCs w:val="20"/>
        </w:rPr>
        <w:t>Dans le cas où l’unité prévoit des évolutions, e</w:t>
      </w:r>
      <w:r w:rsidR="00423AE8" w:rsidRPr="004E593D">
        <w:rPr>
          <w:rFonts w:eastAsia="Times"/>
          <w:iCs/>
          <w:noProof/>
          <w:color w:val="76923C" w:themeColor="accent3" w:themeShade="BF"/>
          <w:sz w:val="18"/>
          <w:szCs w:val="20"/>
        </w:rPr>
        <w:t xml:space="preserve">lle </w:t>
      </w:r>
      <w:r w:rsidR="00423AE8" w:rsidRPr="004E593D">
        <w:rPr>
          <w:iCs/>
          <w:color w:val="76923C" w:themeColor="accent3" w:themeShade="BF"/>
          <w:sz w:val="18"/>
          <w:szCs w:val="18"/>
        </w:rPr>
        <w:t>présente un plan d’action portant sur les nouveaux enjeux des laboratoires : science et société, science ouverte, impact environnemental des activités de l'unité, parité de genre, intégrité scientifique</w:t>
      </w:r>
      <w:r w:rsidR="00725200">
        <w:rPr>
          <w:iCs/>
          <w:color w:val="76923C" w:themeColor="accent3" w:themeShade="BF"/>
          <w:sz w:val="18"/>
          <w:szCs w:val="18"/>
        </w:rPr>
        <w:t>,</w:t>
      </w:r>
      <w:r w:rsidR="00423AE8" w:rsidRPr="004E593D">
        <w:rPr>
          <w:iCs/>
          <w:color w:val="76923C" w:themeColor="accent3" w:themeShade="BF"/>
          <w:sz w:val="18"/>
          <w:szCs w:val="18"/>
        </w:rPr>
        <w:t xml:space="preserve"> par exemple. </w:t>
      </w:r>
    </w:p>
    <w:p w14:paraId="49CA2A8F" w14:textId="77777777" w:rsidR="00793BE8" w:rsidRPr="004E593D" w:rsidRDefault="00793BE8">
      <w:pPr>
        <w:spacing w:after="240"/>
        <w:jc w:val="both"/>
        <w:rPr>
          <w:rFonts w:ascii="Century Gothic" w:hAnsi="Century Gothic"/>
          <w:b/>
          <w:color w:val="76923C" w:themeColor="accent3" w:themeShade="BF"/>
          <w:sz w:val="20"/>
          <w:szCs w:val="16"/>
        </w:rPr>
      </w:pPr>
    </w:p>
    <w:sectPr w:rsidR="00793BE8" w:rsidRPr="004E593D" w:rsidSect="002F5317">
      <w:headerReference w:type="even" r:id="rId14"/>
      <w:headerReference w:type="default" r:id="rId15"/>
      <w:footerReference w:type="default" r:id="rId16"/>
      <w:headerReference w:type="first" r:id="rId17"/>
      <w:footerReference w:type="first" r:id="rId18"/>
      <w:pgSz w:w="11900" w:h="16840" w:code="9"/>
      <w:pgMar w:top="1304" w:right="1134" w:bottom="964" w:left="1134" w:header="709"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D78CF" w14:textId="77777777" w:rsidR="00400578" w:rsidRDefault="00400578">
      <w:r>
        <w:separator/>
      </w:r>
    </w:p>
  </w:endnote>
  <w:endnote w:type="continuationSeparator" w:id="0">
    <w:p w14:paraId="47D3C68B" w14:textId="77777777" w:rsidR="00400578" w:rsidRDefault="0040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05C1" w14:textId="77777777" w:rsidR="000E7132" w:rsidRDefault="000E71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F156" w14:textId="77777777" w:rsidR="009D7F45" w:rsidRDefault="009D7F45" w:rsidP="009D7F45">
    <w:pPr>
      <w:tabs>
        <w:tab w:val="center" w:pos="4536"/>
        <w:tab w:val="right" w:pos="9639"/>
      </w:tabs>
      <w:rPr>
        <w:rFonts w:eastAsia="MS Mincho"/>
        <w:i/>
        <w:sz w:val="16"/>
        <w:szCs w:val="16"/>
        <w:lang w:eastAsia="ja-JP"/>
      </w:rPr>
    </w:pPr>
  </w:p>
  <w:p w14:paraId="70CC38B2" w14:textId="77777777" w:rsidR="009D7F45" w:rsidRPr="00C1623B" w:rsidRDefault="009D7F45" w:rsidP="009D7F45">
    <w:pPr>
      <w:tabs>
        <w:tab w:val="center" w:pos="4536"/>
        <w:tab w:val="right" w:pos="9639"/>
      </w:tabs>
      <w:rPr>
        <w:rFonts w:eastAsia="MS Mincho"/>
        <w:sz w:val="16"/>
        <w:szCs w:val="16"/>
        <w:lang w:eastAsia="ja-JP"/>
      </w:rPr>
    </w:pPr>
    <w:r w:rsidRPr="00C1623B">
      <w:rPr>
        <w:rFonts w:eastAsia="MS Mincho"/>
        <w:sz w:val="16"/>
        <w:szCs w:val="16"/>
        <w:lang w:eastAsia="ja-JP"/>
      </w:rPr>
      <w:t>C</w:t>
    </w:r>
    <w:proofErr w:type="spellStart"/>
    <w:r w:rsidRPr="00C1623B">
      <w:rPr>
        <w:rFonts w:eastAsia="MS Mincho"/>
        <w:sz w:val="16"/>
        <w:szCs w:val="16"/>
        <w:lang w:val="x-none" w:eastAsia="ja-JP"/>
      </w:rPr>
      <w:t>ampagne</w:t>
    </w:r>
    <w:proofErr w:type="spellEnd"/>
    <w:r w:rsidRPr="00C1623B">
      <w:rPr>
        <w:rFonts w:eastAsia="MS Mincho"/>
        <w:sz w:val="16"/>
        <w:szCs w:val="16"/>
        <w:lang w:val="x-none" w:eastAsia="ja-JP"/>
      </w:rPr>
      <w:t xml:space="preserve"> d’évaluation 2018 – 2019</w:t>
    </w:r>
    <w:r w:rsidRPr="00C1623B">
      <w:rPr>
        <w:rFonts w:eastAsia="MS Mincho"/>
        <w:sz w:val="16"/>
        <w:szCs w:val="16"/>
        <w:lang w:eastAsia="ja-JP"/>
      </w:rPr>
      <w:t xml:space="preserve"> - </w:t>
    </w:r>
    <w:r w:rsidRPr="00C1623B">
      <w:rPr>
        <w:rFonts w:eastAsia="MS Mincho"/>
        <w:sz w:val="16"/>
        <w:szCs w:val="16"/>
        <w:lang w:val="x-none" w:eastAsia="ja-JP"/>
      </w:rPr>
      <w:t xml:space="preserve">Vague E </w:t>
    </w:r>
    <w:r w:rsidRPr="00C1623B">
      <w:rPr>
        <w:rFonts w:eastAsia="MS Mincho"/>
        <w:sz w:val="16"/>
        <w:szCs w:val="16"/>
        <w:lang w:eastAsia="ja-JP"/>
      </w:rPr>
      <w:tab/>
    </w:r>
    <w:r w:rsidRPr="00C1623B">
      <w:rPr>
        <w:rFonts w:eastAsia="MS Mincho"/>
        <w:sz w:val="16"/>
        <w:szCs w:val="16"/>
        <w:lang w:eastAsia="ja-JP"/>
      </w:rPr>
      <w:tab/>
    </w:r>
    <w:r w:rsidRPr="00C1623B">
      <w:rPr>
        <w:rFonts w:eastAsia="MS Mincho"/>
        <w:sz w:val="16"/>
        <w:szCs w:val="16"/>
        <w:lang w:val="x-none" w:eastAsia="ja-JP"/>
      </w:rPr>
      <w:t>Département d’évaluation d</w:t>
    </w:r>
    <w:r w:rsidRPr="00C1623B">
      <w:rPr>
        <w:rFonts w:eastAsia="MS Mincho"/>
        <w:sz w:val="16"/>
        <w:szCs w:val="16"/>
        <w:lang w:eastAsia="ja-JP"/>
      </w:rPr>
      <w:t>es formations</w:t>
    </w:r>
  </w:p>
  <w:p w14:paraId="65A7F74D" w14:textId="77777777" w:rsidR="009D7F45" w:rsidRPr="00615D61" w:rsidRDefault="009D7F45" w:rsidP="009D7F45"/>
  <w:p w14:paraId="77C741E0" w14:textId="77777777" w:rsidR="009D7F45" w:rsidRPr="00615D61" w:rsidRDefault="009D7F45" w:rsidP="009D7F45">
    <w:pPr>
      <w:jc w:val="right"/>
    </w:pPr>
    <w:r w:rsidRPr="00615D61">
      <w:tab/>
    </w:r>
    <w:r w:rsidRPr="00615D61">
      <w:tab/>
    </w:r>
    <w:r w:rsidRPr="00615D61">
      <w:tab/>
    </w:r>
    <w:r w:rsidRPr="00615D61">
      <w:tab/>
    </w:r>
    <w:r w:rsidRPr="00615D61">
      <w:rPr>
        <w:rFonts w:eastAsia="MS Mincho"/>
        <w:i/>
        <w:sz w:val="16"/>
        <w:szCs w:val="16"/>
        <w:lang w:eastAsia="ja-JP"/>
      </w:rPr>
      <w:fldChar w:fldCharType="begin"/>
    </w:r>
    <w:r w:rsidRPr="00615D61">
      <w:rPr>
        <w:rFonts w:eastAsia="MS Mincho"/>
        <w:i/>
        <w:sz w:val="16"/>
        <w:szCs w:val="16"/>
        <w:lang w:eastAsia="ja-JP"/>
      </w:rPr>
      <w:instrText>PAGE   \* MERGEFORMAT</w:instrText>
    </w:r>
    <w:r w:rsidRPr="00615D61">
      <w:rPr>
        <w:rFonts w:eastAsia="MS Mincho"/>
        <w:i/>
        <w:sz w:val="16"/>
        <w:szCs w:val="16"/>
        <w:lang w:eastAsia="ja-JP"/>
      </w:rPr>
      <w:fldChar w:fldCharType="separate"/>
    </w:r>
    <w:r>
      <w:rPr>
        <w:rFonts w:eastAsia="MS Mincho"/>
        <w:i/>
        <w:noProof/>
        <w:sz w:val="16"/>
        <w:szCs w:val="16"/>
        <w:lang w:eastAsia="ja-JP"/>
      </w:rPr>
      <w:t>2</w:t>
    </w:r>
    <w:r w:rsidRPr="00615D61">
      <w:rPr>
        <w:rFonts w:eastAsia="MS Mincho"/>
        <w:i/>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55EF3" w14:textId="77777777" w:rsidR="000E7132" w:rsidRDefault="000E713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E17C" w14:textId="2F579A55" w:rsidR="009D7F45" w:rsidRPr="00772E8D" w:rsidRDefault="009D7F45" w:rsidP="00092787">
    <w:pPr>
      <w:pStyle w:val="Pieddepage"/>
      <w:tabs>
        <w:tab w:val="clear" w:pos="9072"/>
        <w:tab w:val="left" w:pos="5103"/>
        <w:tab w:val="right" w:pos="9639"/>
      </w:tabs>
      <w:ind w:right="-7"/>
      <w:jc w:val="right"/>
      <w:rPr>
        <w:rFonts w:ascii="Century Gothic" w:hAnsi="Century Gothic"/>
        <w:sz w:val="14"/>
        <w:szCs w:val="14"/>
      </w:rPr>
    </w:pPr>
    <w:r w:rsidRPr="00772E8D">
      <w:rPr>
        <w:rFonts w:ascii="Century Gothic" w:hAnsi="Century Gothic"/>
        <w:sz w:val="14"/>
        <w:szCs w:val="14"/>
      </w:rPr>
      <w:t xml:space="preserve">Campagne </w:t>
    </w:r>
    <w:r>
      <w:rPr>
        <w:rFonts w:ascii="Century Gothic" w:hAnsi="Century Gothic"/>
        <w:sz w:val="14"/>
        <w:szCs w:val="14"/>
      </w:rPr>
      <w:t>d’évaluation 202</w:t>
    </w:r>
    <w:r w:rsidR="00B60D4E">
      <w:rPr>
        <w:rFonts w:ascii="Century Gothic" w:hAnsi="Century Gothic"/>
        <w:sz w:val="14"/>
        <w:szCs w:val="14"/>
      </w:rPr>
      <w:t>5</w:t>
    </w:r>
    <w:r>
      <w:rPr>
        <w:rFonts w:ascii="Century Gothic" w:hAnsi="Century Gothic"/>
        <w:sz w:val="14"/>
        <w:szCs w:val="14"/>
      </w:rPr>
      <w:t>-202</w:t>
    </w:r>
    <w:r w:rsidR="00B60D4E">
      <w:rPr>
        <w:rFonts w:ascii="Century Gothic" w:hAnsi="Century Gothic"/>
        <w:sz w:val="14"/>
        <w:szCs w:val="14"/>
      </w:rPr>
      <w:t>6</w:t>
    </w:r>
    <w:r>
      <w:rPr>
        <w:rFonts w:ascii="Century Gothic" w:hAnsi="Century Gothic"/>
        <w:sz w:val="14"/>
        <w:szCs w:val="14"/>
      </w:rPr>
      <w:t xml:space="preserve"> - Vague</w:t>
    </w:r>
    <w:r w:rsidR="00092787">
      <w:rPr>
        <w:rFonts w:ascii="Century Gothic" w:hAnsi="Century Gothic"/>
        <w:sz w:val="14"/>
        <w:szCs w:val="14"/>
      </w:rPr>
      <w:t xml:space="preserve"> </w:t>
    </w:r>
    <w:r w:rsidR="00B60D4E">
      <w:rPr>
        <w:rFonts w:ascii="Century Gothic" w:hAnsi="Century Gothic"/>
        <w:sz w:val="14"/>
        <w:szCs w:val="14"/>
      </w:rPr>
      <w:t>A</w:t>
    </w:r>
    <w:r w:rsidRPr="00772E8D">
      <w:rPr>
        <w:rFonts w:ascii="Century Gothic" w:hAnsi="Century Gothic"/>
        <w:sz w:val="14"/>
        <w:szCs w:val="14"/>
      </w:rPr>
      <w:tab/>
    </w:r>
    <w:r w:rsidRPr="00772E8D">
      <w:rPr>
        <w:rFonts w:ascii="Century Gothic" w:hAnsi="Century Gothic"/>
        <w:sz w:val="14"/>
        <w:szCs w:val="14"/>
      </w:rPr>
      <w:tab/>
      <w:t>Département d’évaluation de la recherche</w:t>
    </w:r>
    <w:r w:rsidRPr="00772E8D">
      <w:rPr>
        <w:rFonts w:ascii="Century Gothic" w:hAnsi="Century Gothic"/>
        <w:sz w:val="14"/>
        <w:szCs w:val="14"/>
      </w:rPr>
      <w:tab/>
    </w:r>
    <w:sdt>
      <w:sdtPr>
        <w:rPr>
          <w:rFonts w:ascii="Century Gothic" w:hAnsi="Century Gothic"/>
          <w:sz w:val="14"/>
          <w:szCs w:val="14"/>
        </w:rPr>
        <w:id w:val="2107612749"/>
        <w:docPartObj>
          <w:docPartGallery w:val="Page Numbers (Bottom of Page)"/>
          <w:docPartUnique/>
        </w:docPartObj>
      </w:sdtPr>
      <w:sdtEndPr/>
      <w:sdtContent>
        <w:r w:rsidRPr="00772E8D">
          <w:rPr>
            <w:rFonts w:ascii="Century Gothic" w:hAnsi="Century Gothic"/>
            <w:sz w:val="14"/>
            <w:szCs w:val="14"/>
          </w:rPr>
          <w:fldChar w:fldCharType="begin"/>
        </w:r>
        <w:r w:rsidRPr="00772E8D">
          <w:rPr>
            <w:rFonts w:ascii="Century Gothic" w:hAnsi="Century Gothic"/>
            <w:sz w:val="14"/>
            <w:szCs w:val="14"/>
          </w:rPr>
          <w:instrText>PAGE   \* MERGEFORMAT</w:instrText>
        </w:r>
        <w:r w:rsidRPr="00772E8D">
          <w:rPr>
            <w:rFonts w:ascii="Century Gothic" w:hAnsi="Century Gothic"/>
            <w:sz w:val="14"/>
            <w:szCs w:val="14"/>
          </w:rPr>
          <w:fldChar w:fldCharType="separate"/>
        </w:r>
        <w:r w:rsidR="003D101E">
          <w:rPr>
            <w:rFonts w:ascii="Century Gothic" w:hAnsi="Century Gothic"/>
            <w:noProof/>
            <w:sz w:val="14"/>
            <w:szCs w:val="14"/>
          </w:rPr>
          <w:t>9</w:t>
        </w:r>
        <w:r w:rsidRPr="00772E8D">
          <w:rPr>
            <w:rFonts w:ascii="Century Gothic" w:hAnsi="Century Gothic"/>
            <w:sz w:val="14"/>
            <w:szCs w:val="1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B2C3" w14:textId="1A11153B" w:rsidR="009D7F45" w:rsidRPr="007D3E9C" w:rsidRDefault="009D7F45" w:rsidP="00A04206">
    <w:pPr>
      <w:tabs>
        <w:tab w:val="center" w:pos="4536"/>
        <w:tab w:val="right" w:pos="9639"/>
      </w:tabs>
      <w:spacing w:after="0"/>
      <w:ind w:right="1"/>
      <w:jc w:val="both"/>
      <w:rPr>
        <w:rFonts w:ascii="Century Gothic" w:eastAsia="Trebuchet MS" w:hAnsi="Century Gothic" w:cs="Trebuchet MS"/>
        <w:color w:val="000000"/>
        <w:sz w:val="16"/>
        <w:szCs w:val="14"/>
        <w:lang w:eastAsia="fr-FR"/>
      </w:rPr>
    </w:pPr>
    <w:r w:rsidRPr="007D3E9C">
      <w:rPr>
        <w:rFonts w:ascii="Century Gothic" w:eastAsia="Trebuchet MS" w:hAnsi="Century Gothic" w:cs="Trebuchet MS"/>
        <w:color w:val="000000"/>
        <w:sz w:val="16"/>
        <w:szCs w:val="14"/>
        <w:lang w:eastAsia="fr-FR"/>
      </w:rPr>
      <w:t>C</w:t>
    </w:r>
    <w:r>
      <w:rPr>
        <w:rFonts w:ascii="Century Gothic" w:eastAsia="Trebuchet MS" w:hAnsi="Century Gothic" w:cs="Trebuchet MS"/>
        <w:color w:val="000000"/>
        <w:sz w:val="16"/>
        <w:szCs w:val="14"/>
        <w:lang w:eastAsia="fr-FR"/>
      </w:rPr>
      <w:t xml:space="preserve">ampagne d’évaluation </w:t>
    </w:r>
    <w:r w:rsidR="0014343C" w:rsidRPr="007D3E9C">
      <w:rPr>
        <w:rFonts w:ascii="Century Gothic" w:eastAsia="Trebuchet MS" w:hAnsi="Century Gothic" w:cs="Trebuchet MS"/>
        <w:color w:val="000000"/>
        <w:sz w:val="16"/>
        <w:szCs w:val="14"/>
        <w:lang w:eastAsia="fr-FR"/>
      </w:rPr>
      <w:t>20</w:t>
    </w:r>
    <w:r w:rsidR="0014343C">
      <w:rPr>
        <w:rFonts w:ascii="Century Gothic" w:eastAsia="Trebuchet MS" w:hAnsi="Century Gothic" w:cs="Trebuchet MS"/>
        <w:color w:val="000000"/>
        <w:sz w:val="16"/>
        <w:szCs w:val="14"/>
        <w:lang w:eastAsia="fr-FR"/>
      </w:rPr>
      <w:t>25</w:t>
    </w:r>
    <w:r w:rsidRPr="007D3E9C">
      <w:rPr>
        <w:rFonts w:ascii="Century Gothic" w:eastAsia="Trebuchet MS" w:hAnsi="Century Gothic" w:cs="Trebuchet MS"/>
        <w:color w:val="000000"/>
        <w:sz w:val="16"/>
        <w:szCs w:val="14"/>
        <w:lang w:eastAsia="fr-FR"/>
      </w:rPr>
      <w:t>-</w:t>
    </w:r>
    <w:r w:rsidR="002F5317" w:rsidRPr="007D3E9C">
      <w:rPr>
        <w:rFonts w:ascii="Century Gothic" w:eastAsia="Trebuchet MS" w:hAnsi="Century Gothic" w:cs="Trebuchet MS"/>
        <w:color w:val="000000"/>
        <w:sz w:val="16"/>
        <w:szCs w:val="14"/>
        <w:lang w:eastAsia="fr-FR"/>
      </w:rPr>
      <w:t>202</w:t>
    </w:r>
    <w:r w:rsidR="0014343C">
      <w:rPr>
        <w:rFonts w:ascii="Century Gothic" w:eastAsia="Trebuchet MS" w:hAnsi="Century Gothic" w:cs="Trebuchet MS"/>
        <w:color w:val="000000"/>
        <w:sz w:val="16"/>
        <w:szCs w:val="14"/>
        <w:lang w:eastAsia="fr-FR"/>
      </w:rPr>
      <w:t>6</w:t>
    </w:r>
    <w:r w:rsidR="002F5317" w:rsidRPr="007D3E9C">
      <w:rPr>
        <w:rFonts w:ascii="Century Gothic" w:eastAsia="Trebuchet MS" w:hAnsi="Century Gothic" w:cs="Trebuchet MS"/>
        <w:color w:val="000000"/>
        <w:sz w:val="16"/>
        <w:szCs w:val="14"/>
        <w:lang w:eastAsia="fr-FR"/>
      </w:rPr>
      <w:t xml:space="preserve"> </w:t>
    </w:r>
    <w:r w:rsidRPr="007D3E9C">
      <w:rPr>
        <w:rFonts w:ascii="Century Gothic" w:eastAsia="Trebuchet MS" w:hAnsi="Century Gothic" w:cs="Trebuchet MS"/>
        <w:color w:val="000000"/>
        <w:sz w:val="16"/>
        <w:szCs w:val="14"/>
        <w:lang w:eastAsia="fr-FR"/>
      </w:rPr>
      <w:t xml:space="preserve">- Vague </w:t>
    </w:r>
    <w:r w:rsidR="0014343C">
      <w:rPr>
        <w:rFonts w:ascii="Century Gothic" w:eastAsia="Trebuchet MS" w:hAnsi="Century Gothic" w:cs="Trebuchet MS"/>
        <w:color w:val="000000"/>
        <w:sz w:val="16"/>
        <w:szCs w:val="14"/>
        <w:lang w:eastAsia="fr-FR"/>
      </w:rPr>
      <w:t>A</w:t>
    </w:r>
    <w:r w:rsidRPr="007D3E9C">
      <w:rPr>
        <w:rFonts w:ascii="Century Gothic" w:eastAsia="Trebuchet MS" w:hAnsi="Century Gothic" w:cs="Trebuchet MS"/>
        <w:color w:val="000000"/>
        <w:sz w:val="16"/>
        <w:szCs w:val="14"/>
        <w:lang w:eastAsia="fr-FR"/>
      </w:rPr>
      <w:tab/>
    </w:r>
    <w:r w:rsidRPr="007D3E9C">
      <w:rPr>
        <w:rFonts w:ascii="Century Gothic" w:eastAsia="Trebuchet MS" w:hAnsi="Century Gothic" w:cs="Trebuchet MS"/>
        <w:color w:val="000000"/>
        <w:sz w:val="16"/>
        <w:szCs w:val="14"/>
        <w:lang w:eastAsia="fr-FR"/>
      </w:rPr>
      <w:tab/>
    </w:r>
    <w:r>
      <w:rPr>
        <w:rFonts w:ascii="Century Gothic" w:eastAsia="Trebuchet MS" w:hAnsi="Century Gothic" w:cs="Trebuchet MS"/>
        <w:color w:val="000000"/>
        <w:sz w:val="16"/>
        <w:szCs w:val="14"/>
        <w:lang w:eastAsia="fr-FR"/>
      </w:rPr>
      <w:t>septembre 202</w:t>
    </w:r>
    <w:r w:rsidR="0014343C">
      <w:rPr>
        <w:rFonts w:ascii="Century Gothic" w:eastAsia="Trebuchet MS" w:hAnsi="Century Gothic" w:cs="Trebuchet MS"/>
        <w:color w:val="000000"/>
        <w:sz w:val="16"/>
        <w:szCs w:val="14"/>
        <w:lang w:eastAsia="fr-FR"/>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3905E" w14:textId="77777777" w:rsidR="00400578" w:rsidRDefault="00400578">
      <w:r>
        <w:separator/>
      </w:r>
    </w:p>
  </w:footnote>
  <w:footnote w:type="continuationSeparator" w:id="0">
    <w:p w14:paraId="3C72E3F5" w14:textId="77777777" w:rsidR="00400578" w:rsidRDefault="0040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D0A4" w14:textId="77777777" w:rsidR="000E7132" w:rsidRDefault="000E71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40E2" w14:textId="0B3D369B" w:rsidR="009D7F45" w:rsidRPr="00C1623B" w:rsidRDefault="009D7F45" w:rsidP="009D7F45">
    <w:pPr>
      <w:tabs>
        <w:tab w:val="center" w:pos="4536"/>
        <w:tab w:val="right" w:pos="9639"/>
      </w:tabs>
      <w:rPr>
        <w:rFonts w:eastAsia="MS Mincho"/>
        <w:sz w:val="16"/>
        <w:szCs w:val="16"/>
        <w:lang w:eastAsia="ja-JP"/>
      </w:rPr>
    </w:pPr>
    <w:r>
      <w:rPr>
        <w:noProof/>
        <w:lang w:eastAsia="fr-FR"/>
      </w:rPr>
      <w:drawing>
        <wp:anchor distT="0" distB="0" distL="114300" distR="114300" simplePos="0" relativeHeight="251669504" behindDoc="1" locked="0" layoutInCell="1" allowOverlap="1" wp14:anchorId="43E0B2FB" wp14:editId="1E3F2C30">
          <wp:simplePos x="0" y="0"/>
          <wp:positionH relativeFrom="column">
            <wp:posOffset>-777240</wp:posOffset>
          </wp:positionH>
          <wp:positionV relativeFrom="paragraph">
            <wp:posOffset>-412115</wp:posOffset>
          </wp:positionV>
          <wp:extent cx="1800225" cy="1047750"/>
          <wp:effectExtent l="0" t="0" r="9525"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logo Suite FR.jpg"/>
                  <pic:cNvPicPr/>
                </pic:nvPicPr>
                <pic:blipFill rotWithShape="1">
                  <a:blip r:embed="rId1">
                    <a:extLst>
                      <a:ext uri="{28A0092B-C50C-407E-A947-70E740481C1C}">
                        <a14:useLocalDpi xmlns:a14="http://schemas.microsoft.com/office/drawing/2010/main" val="0"/>
                      </a:ext>
                    </a:extLst>
                  </a:blip>
                  <a:srcRect t="23280" b="18519"/>
                  <a:stretch/>
                </pic:blipFill>
                <pic:spPr bwMode="auto">
                  <a:xfrm>
                    <a:off x="0" y="0"/>
                    <a:ext cx="1800225"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0CA9C" w14:textId="77777777" w:rsidR="009D7F45" w:rsidRDefault="009D7F45" w:rsidP="009D7F45">
    <w:pPr>
      <w:tabs>
        <w:tab w:val="center" w:pos="4536"/>
        <w:tab w:val="right" w:pos="9639"/>
      </w:tabs>
      <w:ind w:firstLine="709"/>
      <w:rPr>
        <w:rFonts w:eastAsia="MS Mincho"/>
        <w:i/>
        <w:sz w:val="16"/>
        <w:szCs w:val="16"/>
        <w:lang w:eastAsia="ja-JP"/>
      </w:rPr>
    </w:pPr>
  </w:p>
  <w:p w14:paraId="16B99878" w14:textId="77777777" w:rsidR="009D7F45" w:rsidRDefault="009D7F45" w:rsidP="009D7F45">
    <w:pPr>
      <w:tabs>
        <w:tab w:val="center" w:pos="4536"/>
        <w:tab w:val="right" w:pos="9639"/>
      </w:tabs>
      <w:ind w:firstLine="709"/>
      <w:rPr>
        <w:rFonts w:eastAsia="MS Mincho"/>
        <w:i/>
        <w:sz w:val="16"/>
        <w:szCs w:val="16"/>
        <w:lang w:eastAsia="ja-JP"/>
      </w:rPr>
    </w:pPr>
  </w:p>
  <w:p w14:paraId="691AE63E" w14:textId="77777777" w:rsidR="009D7F45" w:rsidRDefault="009D7F45" w:rsidP="009D7F45">
    <w:pPr>
      <w:tabs>
        <w:tab w:val="center" w:pos="4536"/>
        <w:tab w:val="right" w:pos="9639"/>
      </w:tabs>
      <w:ind w:firstLine="709"/>
      <w:rPr>
        <w:rFonts w:eastAsia="MS Mincho"/>
        <w:i/>
        <w:sz w:val="16"/>
        <w:szCs w:val="16"/>
        <w:lang w:eastAsia="ja-JP"/>
      </w:rPr>
    </w:pPr>
  </w:p>
  <w:p w14:paraId="47FFD0A2" w14:textId="77777777" w:rsidR="009D7F45" w:rsidRDefault="009D7F45" w:rsidP="009D7F45">
    <w:pPr>
      <w:tabs>
        <w:tab w:val="center" w:pos="4536"/>
        <w:tab w:val="right" w:pos="9639"/>
      </w:tabs>
      <w:ind w:firstLine="709"/>
      <w:rPr>
        <w:rFonts w:eastAsia="MS Mincho"/>
        <w:i/>
        <w:sz w:val="16"/>
        <w:szCs w:val="16"/>
        <w:lang w:eastAsia="ja-JP"/>
      </w:rPr>
    </w:pPr>
  </w:p>
  <w:p w14:paraId="3BF3B736" w14:textId="77777777" w:rsidR="009D7F45" w:rsidRDefault="009D7F45" w:rsidP="009D7F45">
    <w:pPr>
      <w:tabs>
        <w:tab w:val="center" w:pos="4536"/>
        <w:tab w:val="right" w:pos="9639"/>
      </w:tabs>
      <w:ind w:firstLine="709"/>
      <w:rPr>
        <w:rFonts w:eastAsia="MS Mincho"/>
        <w:i/>
        <w:sz w:val="16"/>
        <w:szCs w:val="16"/>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4E32C" w14:textId="1461BDB4" w:rsidR="009D7F45" w:rsidRDefault="002F5317">
    <w:r>
      <w:rPr>
        <w:noProof/>
        <w:lang w:eastAsia="fr-FR"/>
      </w:rPr>
      <w:drawing>
        <wp:anchor distT="0" distB="0" distL="114300" distR="114300" simplePos="0" relativeHeight="251676672" behindDoc="0" locked="0" layoutInCell="1" allowOverlap="1" wp14:anchorId="344ADC70" wp14:editId="436D619C">
          <wp:simplePos x="0" y="0"/>
          <wp:positionH relativeFrom="column">
            <wp:posOffset>-616528</wp:posOffset>
          </wp:positionH>
          <wp:positionV relativeFrom="paragraph">
            <wp:posOffset>-277726</wp:posOffset>
          </wp:positionV>
          <wp:extent cx="1486800" cy="1486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logo entete FR.jpg"/>
                  <pic:cNvPicPr/>
                </pic:nvPicPr>
                <pic:blipFill>
                  <a:blip r:embed="rId1">
                    <a:extLst>
                      <a:ext uri="{28A0092B-C50C-407E-A947-70E740481C1C}">
                        <a14:useLocalDpi xmlns:a14="http://schemas.microsoft.com/office/drawing/2010/main" val="0"/>
                      </a:ext>
                    </a:extLst>
                  </a:blip>
                  <a:stretch>
                    <a:fillRect/>
                  </a:stretch>
                </pic:blipFill>
                <pic:spPr>
                  <a:xfrm>
                    <a:off x="0" y="0"/>
                    <a:ext cx="1486800" cy="1486800"/>
                  </a:xfrm>
                  <a:prstGeom prst="rect">
                    <a:avLst/>
                  </a:prstGeom>
                </pic:spPr>
              </pic:pic>
            </a:graphicData>
          </a:graphic>
          <wp14:sizeRelH relativeFrom="margin">
            <wp14:pctWidth>0</wp14:pctWidth>
          </wp14:sizeRelH>
          <wp14:sizeRelV relativeFrom="margin">
            <wp14:pctHeight>0</wp14:pctHeight>
          </wp14:sizeRelV>
        </wp:anchor>
      </w:drawing>
    </w:r>
    <w:r w:rsidR="009D7F45">
      <w:rPr>
        <w:noProof/>
        <w:lang w:eastAsia="fr-FR"/>
      </w:rPr>
      <mc:AlternateContent>
        <mc:Choice Requires="wps">
          <w:drawing>
            <wp:anchor distT="0" distB="0" distL="114300" distR="114300" simplePos="0" relativeHeight="251671552" behindDoc="0" locked="0" layoutInCell="1" allowOverlap="1" wp14:anchorId="788F0194" wp14:editId="616CD553">
              <wp:simplePos x="0" y="0"/>
              <wp:positionH relativeFrom="page">
                <wp:posOffset>1914525</wp:posOffset>
              </wp:positionH>
              <wp:positionV relativeFrom="paragraph">
                <wp:posOffset>483236</wp:posOffset>
              </wp:positionV>
              <wp:extent cx="3314700" cy="2857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85750"/>
                      </a:xfrm>
                      <a:prstGeom prst="rect">
                        <a:avLst/>
                      </a:prstGeom>
                      <a:solidFill>
                        <a:srgbClr val="FFFFFF"/>
                      </a:solidFill>
                      <a:ln w="9525">
                        <a:noFill/>
                        <a:miter lim="800000"/>
                        <a:headEnd/>
                        <a:tailEnd/>
                      </a:ln>
                    </wps:spPr>
                    <wps:txbx>
                      <w:txbxContent>
                        <w:p w14:paraId="165E431C" w14:textId="360763CE" w:rsidR="009D7F45" w:rsidRPr="0072185A" w:rsidRDefault="009D7F45" w:rsidP="009D7F45">
                          <w:pPr>
                            <w:rPr>
                              <w:rFonts w:ascii="Century Gothic" w:hAnsi="Century Gothic"/>
                              <w:b/>
                              <w:color w:val="ED145B"/>
                              <w:szCs w:val="22"/>
                            </w:rPr>
                          </w:pPr>
                          <w:r w:rsidRPr="0072185A">
                            <w:rPr>
                              <w:rFonts w:ascii="Century Gothic" w:hAnsi="Century Gothic"/>
                              <w:b/>
                              <w:color w:val="ED145B"/>
                              <w:szCs w:val="22"/>
                            </w:rPr>
                            <w:t>Département d’évaluation de la recherche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8F0194" id="_x0000_t202" coordsize="21600,21600" o:spt="202" path="m,l,21600r21600,l21600,xe">
              <v:stroke joinstyle="miter"/>
              <v:path gradientshapeok="t" o:connecttype="rect"/>
            </v:shapetype>
            <v:shape id="Zone de texte 2" o:spid="_x0000_s1026" type="#_x0000_t202" style="position:absolute;margin-left:150.75pt;margin-top:38.05pt;width:261pt;height: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" stroked="f">
              <v:textbox inset="0,0,0,0">
                <w:txbxContent>
                  <w:p w14:paraId="165E431C" w14:textId="360763CE" w:rsidR="009D7F45" w:rsidRPr="0072185A" w:rsidRDefault="009D7F45" w:rsidP="009D7F45">
                    <w:pPr>
                      <w:rPr>
                        <w:rFonts w:ascii="Century Gothic" w:hAnsi="Century Gothic"/>
                        <w:b/>
                        <w:color w:val="ED145B"/>
                        <w:szCs w:val="22"/>
                      </w:rPr>
                    </w:pPr>
                    <w:r w:rsidRPr="0072185A">
                      <w:rPr>
                        <w:rFonts w:ascii="Century Gothic" w:hAnsi="Century Gothic"/>
                        <w:b/>
                        <w:color w:val="ED145B"/>
                        <w:szCs w:val="22"/>
                      </w:rPr>
                      <w:t>Département d’évaluation de la recherche</w:t>
                    </w:r>
                  </w:p>
                </w:txbxContent>
              </v:textbox>
              <w10:wrap anchorx="page"/>
            </v:shape>
          </w:pict>
        </mc:Fallback>
      </mc:AlternateContent>
    </w:r>
    <w:r w:rsidR="009D7F45">
      <w:rPr>
        <w:noProof/>
        <w:lang w:eastAsia="fr-FR"/>
      </w:rPr>
      <w:drawing>
        <wp:anchor distT="0" distB="0" distL="114300" distR="114300" simplePos="0" relativeHeight="251672576" behindDoc="1" locked="0" layoutInCell="1" allowOverlap="1" wp14:anchorId="2A923F15" wp14:editId="478AC851">
          <wp:simplePos x="0" y="0"/>
          <wp:positionH relativeFrom="column">
            <wp:posOffset>989330</wp:posOffset>
          </wp:positionH>
          <wp:positionV relativeFrom="paragraph">
            <wp:posOffset>2149475</wp:posOffset>
          </wp:positionV>
          <wp:extent cx="5830570" cy="8098155"/>
          <wp:effectExtent l="0" t="0" r="0" b="0"/>
          <wp:wrapThrough wrapText="bothSides">
            <wp:wrapPolygon edited="0">
              <wp:start x="0" y="0"/>
              <wp:lineTo x="0" y="21544"/>
              <wp:lineTo x="21525" y="21544"/>
              <wp:lineTo x="21525"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Couv Référentiel.jpg"/>
                  <pic:cNvPicPr/>
                </pic:nvPicPr>
                <pic:blipFill>
                  <a:blip r:embed="rId2">
                    <a:extLst>
                      <a:ext uri="{28A0092B-C50C-407E-A947-70E740481C1C}">
                        <a14:useLocalDpi xmlns:a14="http://schemas.microsoft.com/office/drawing/2010/main" val="0"/>
                      </a:ext>
                    </a:extLst>
                  </a:blip>
                  <a:stretch>
                    <a:fillRect/>
                  </a:stretch>
                </pic:blipFill>
                <pic:spPr>
                  <a:xfrm>
                    <a:off x="0" y="0"/>
                    <a:ext cx="5830570" cy="809815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1448" w14:textId="193C9C3D" w:rsidR="00BA1FC6" w:rsidRDefault="00BA1FC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0409" w14:textId="4542934C" w:rsidR="009D7F45" w:rsidRPr="00772E8D" w:rsidRDefault="002054B2" w:rsidP="003A113A">
    <w:pPr>
      <w:spacing w:after="0"/>
      <w:rPr>
        <w:rFonts w:ascii="Century Gothic" w:eastAsia="MS Mincho" w:hAnsi="Century Gothic"/>
        <w:sz w:val="14"/>
        <w:szCs w:val="16"/>
        <w:lang w:eastAsia="ja-JP"/>
      </w:rPr>
    </w:pPr>
    <w:r>
      <w:rPr>
        <w:noProof/>
        <w:lang w:eastAsia="fr-FR"/>
      </w:rPr>
      <w:drawing>
        <wp:anchor distT="0" distB="0" distL="114300" distR="114300" simplePos="0" relativeHeight="251679744" behindDoc="0" locked="0" layoutInCell="1" allowOverlap="1" wp14:anchorId="71EDBE66" wp14:editId="57B21170">
          <wp:simplePos x="0" y="0"/>
          <wp:positionH relativeFrom="margin">
            <wp:posOffset>6061075</wp:posOffset>
          </wp:positionH>
          <wp:positionV relativeFrom="page">
            <wp:posOffset>151765</wp:posOffset>
          </wp:positionV>
          <wp:extent cx="663575" cy="663575"/>
          <wp:effectExtent l="0" t="0" r="3175" b="317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14:sizeRelH relativeFrom="margin">
            <wp14:pctWidth>0</wp14:pctWidth>
          </wp14:sizeRelH>
          <wp14:sizeRelV relativeFrom="margin">
            <wp14:pctHeight>0</wp14:pctHeight>
          </wp14:sizeRelV>
        </wp:anchor>
      </w:drawing>
    </w:r>
    <w:r w:rsidR="009D7F45" w:rsidRPr="00772E8D">
      <w:rPr>
        <w:rFonts w:ascii="Century Gothic" w:eastAsia="MS Mincho" w:hAnsi="Century Gothic"/>
        <w:sz w:val="14"/>
        <w:szCs w:val="16"/>
        <w:lang w:eastAsia="ja-JP"/>
      </w:rPr>
      <w:t>Document d’autoévaluation des unités de recherche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40D73" w14:textId="46648484" w:rsidR="009D7F45" w:rsidRPr="00882A53" w:rsidRDefault="002F5317" w:rsidP="00882A53">
    <w:pPr>
      <w:spacing w:after="0"/>
      <w:rPr>
        <w:rFonts w:ascii="Century Gothic" w:eastAsia="MS Mincho" w:hAnsi="Century Gothic"/>
        <w:sz w:val="14"/>
        <w:szCs w:val="16"/>
        <w:lang w:eastAsia="ja-JP"/>
      </w:rPr>
    </w:pPr>
    <w:r>
      <w:rPr>
        <w:noProof/>
        <w:lang w:eastAsia="fr-FR"/>
      </w:rPr>
      <w:drawing>
        <wp:anchor distT="0" distB="0" distL="114300" distR="114300" simplePos="0" relativeHeight="251677696" behindDoc="0" locked="0" layoutInCell="1" allowOverlap="1" wp14:anchorId="5CD18099" wp14:editId="070524A0">
          <wp:simplePos x="0" y="0"/>
          <wp:positionH relativeFrom="margin">
            <wp:posOffset>5922933</wp:posOffset>
          </wp:positionH>
          <wp:positionV relativeFrom="topMargin">
            <wp:align>bottom</wp:align>
          </wp:positionV>
          <wp:extent cx="768350" cy="768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350" cy="768350"/>
                  </a:xfrm>
                  <a:prstGeom prst="rect">
                    <a:avLst/>
                  </a:prstGeom>
                </pic:spPr>
              </pic:pic>
            </a:graphicData>
          </a:graphic>
        </wp:anchor>
      </w:drawing>
    </w:r>
    <w:r w:rsidR="00882A53" w:rsidRPr="00772E8D">
      <w:rPr>
        <w:rFonts w:ascii="Century Gothic" w:eastAsia="MS Mincho" w:hAnsi="Century Gothic"/>
        <w:sz w:val="14"/>
        <w:szCs w:val="16"/>
        <w:lang w:eastAsia="ja-JP"/>
      </w:rPr>
      <w:t>Document d’autoévaluation des unités de recherche</w:t>
    </w:r>
  </w:p>
  <w:p w14:paraId="3F74D5A9" w14:textId="77777777" w:rsidR="009D7F45" w:rsidRPr="002F5317" w:rsidRDefault="009D7F45" w:rsidP="00D32E91">
    <w:pPr>
      <w:tabs>
        <w:tab w:val="right" w:pos="9639"/>
      </w:tabs>
      <w:spacing w:after="0"/>
      <w:ind w:left="1560"/>
      <w:rPr>
        <w:rFonts w:ascii="Century Gothic" w:hAnsi="Century Gothic"/>
        <w:noProo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2D38"/>
    <w:multiLevelType w:val="hybridMultilevel"/>
    <w:tmpl w:val="1E40EC2A"/>
    <w:lvl w:ilvl="0" w:tplc="CF22DD82">
      <w:start w:val="249"/>
      <w:numFmt w:val="bullet"/>
      <w:lvlText w:val="-"/>
      <w:lvlJc w:val="left"/>
      <w:pPr>
        <w:ind w:left="1004" w:hanging="360"/>
      </w:pPr>
      <w:rPr>
        <w:rFonts w:ascii="Century Gothic" w:eastAsia="Cambria" w:hAnsi="Century Gothic" w:cs="Times New Roman" w:hint="default"/>
        <w:sz w:val="1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74A7E32"/>
    <w:multiLevelType w:val="multilevel"/>
    <w:tmpl w:val="D87234EE"/>
    <w:lvl w:ilvl="0">
      <w:start w:val="1"/>
      <w:numFmt w:val="bullet"/>
      <w:lvlText w:val=""/>
      <w:lvlJc w:val="left"/>
      <w:pPr>
        <w:tabs>
          <w:tab w:val="num" w:pos="0"/>
        </w:tabs>
        <w:ind w:left="720" w:hanging="360"/>
      </w:pPr>
      <w:rPr>
        <w:rFonts w:ascii="Symbol" w:hAnsi="Symbol" w:cs="Symbol" w:hint="default"/>
      </w:rPr>
    </w:lvl>
    <w:lvl w:ilvl="1">
      <w:start w:val="249"/>
      <w:numFmt w:val="bullet"/>
      <w:lvlText w:val="-"/>
      <w:lvlJc w:val="left"/>
      <w:pPr>
        <w:tabs>
          <w:tab w:val="num" w:pos="0"/>
        </w:tabs>
        <w:ind w:left="1440" w:hanging="360"/>
      </w:pPr>
      <w:rPr>
        <w:rFonts w:ascii="Century Gothic" w:eastAsia="Cambria" w:hAnsi="Century Gothic" w:cs="Times New Roman" w:hint="default"/>
        <w:b w:val="0"/>
        <w:bCs w:val="0"/>
        <w:i w:val="0"/>
        <w:iCs w:val="0"/>
        <w:color w:val="76923C" w:themeColor="accent3" w:themeShade="BF"/>
        <w:w w:val="110"/>
        <w:sz w:val="18"/>
        <w:szCs w:val="3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6273E78"/>
    <w:multiLevelType w:val="hybridMultilevel"/>
    <w:tmpl w:val="E88624E4"/>
    <w:lvl w:ilvl="0" w:tplc="53A0AB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3E3FCF"/>
    <w:multiLevelType w:val="multilevel"/>
    <w:tmpl w:val="8376DDFE"/>
    <w:lvl w:ilvl="0">
      <w:start w:val="249"/>
      <w:numFmt w:val="bullet"/>
      <w:lvlText w:val="-"/>
      <w:lvlJc w:val="left"/>
      <w:pPr>
        <w:tabs>
          <w:tab w:val="num" w:pos="-586"/>
        </w:tabs>
        <w:ind w:left="644" w:hanging="360"/>
      </w:pPr>
      <w:rPr>
        <w:rFonts w:ascii="Century Gothic" w:eastAsia="Cambria" w:hAnsi="Century Gothic" w:cs="Times New Roman" w:hint="default"/>
      </w:rPr>
    </w:lvl>
    <w:lvl w:ilvl="1">
      <w:start w:val="1"/>
      <w:numFmt w:val="bullet"/>
      <w:lvlText w:val="o"/>
      <w:lvlJc w:val="left"/>
      <w:pPr>
        <w:tabs>
          <w:tab w:val="num" w:pos="-586"/>
        </w:tabs>
        <w:ind w:left="1364" w:hanging="360"/>
      </w:pPr>
      <w:rPr>
        <w:rFonts w:ascii="Courier New" w:hAnsi="Courier New" w:cs="Courier New" w:hint="default"/>
      </w:rPr>
    </w:lvl>
    <w:lvl w:ilvl="2">
      <w:start w:val="1"/>
      <w:numFmt w:val="bullet"/>
      <w:lvlText w:val=""/>
      <w:lvlJc w:val="left"/>
      <w:pPr>
        <w:tabs>
          <w:tab w:val="num" w:pos="-586"/>
        </w:tabs>
        <w:ind w:left="2084" w:hanging="360"/>
      </w:pPr>
      <w:rPr>
        <w:rFonts w:ascii="Wingdings" w:hAnsi="Wingdings" w:cs="Wingdings" w:hint="default"/>
      </w:rPr>
    </w:lvl>
    <w:lvl w:ilvl="3">
      <w:start w:val="1"/>
      <w:numFmt w:val="bullet"/>
      <w:lvlText w:val=""/>
      <w:lvlJc w:val="left"/>
      <w:pPr>
        <w:tabs>
          <w:tab w:val="num" w:pos="-586"/>
        </w:tabs>
        <w:ind w:left="2804" w:hanging="360"/>
      </w:pPr>
      <w:rPr>
        <w:rFonts w:ascii="Symbol" w:hAnsi="Symbol" w:cs="Symbol" w:hint="default"/>
      </w:rPr>
    </w:lvl>
    <w:lvl w:ilvl="4">
      <w:start w:val="1"/>
      <w:numFmt w:val="bullet"/>
      <w:lvlText w:val="o"/>
      <w:lvlJc w:val="left"/>
      <w:pPr>
        <w:tabs>
          <w:tab w:val="num" w:pos="-586"/>
        </w:tabs>
        <w:ind w:left="3524" w:hanging="360"/>
      </w:pPr>
      <w:rPr>
        <w:rFonts w:ascii="Courier New" w:hAnsi="Courier New" w:cs="Courier New" w:hint="default"/>
      </w:rPr>
    </w:lvl>
    <w:lvl w:ilvl="5">
      <w:start w:val="1"/>
      <w:numFmt w:val="bullet"/>
      <w:lvlText w:val=""/>
      <w:lvlJc w:val="left"/>
      <w:pPr>
        <w:tabs>
          <w:tab w:val="num" w:pos="-586"/>
        </w:tabs>
        <w:ind w:left="4244" w:hanging="360"/>
      </w:pPr>
      <w:rPr>
        <w:rFonts w:ascii="Wingdings" w:hAnsi="Wingdings" w:cs="Wingdings" w:hint="default"/>
      </w:rPr>
    </w:lvl>
    <w:lvl w:ilvl="6">
      <w:start w:val="1"/>
      <w:numFmt w:val="bullet"/>
      <w:lvlText w:val=""/>
      <w:lvlJc w:val="left"/>
      <w:pPr>
        <w:tabs>
          <w:tab w:val="num" w:pos="-586"/>
        </w:tabs>
        <w:ind w:left="4964" w:hanging="360"/>
      </w:pPr>
      <w:rPr>
        <w:rFonts w:ascii="Symbol" w:hAnsi="Symbol" w:cs="Symbol" w:hint="default"/>
      </w:rPr>
    </w:lvl>
    <w:lvl w:ilvl="7">
      <w:start w:val="1"/>
      <w:numFmt w:val="bullet"/>
      <w:lvlText w:val="o"/>
      <w:lvlJc w:val="left"/>
      <w:pPr>
        <w:tabs>
          <w:tab w:val="num" w:pos="-586"/>
        </w:tabs>
        <w:ind w:left="5684" w:hanging="360"/>
      </w:pPr>
      <w:rPr>
        <w:rFonts w:ascii="Courier New" w:hAnsi="Courier New" w:cs="Courier New" w:hint="default"/>
      </w:rPr>
    </w:lvl>
    <w:lvl w:ilvl="8">
      <w:start w:val="1"/>
      <w:numFmt w:val="bullet"/>
      <w:lvlText w:val=""/>
      <w:lvlJc w:val="left"/>
      <w:pPr>
        <w:tabs>
          <w:tab w:val="num" w:pos="-586"/>
        </w:tabs>
        <w:ind w:left="6404" w:hanging="360"/>
      </w:pPr>
      <w:rPr>
        <w:rFonts w:ascii="Wingdings" w:hAnsi="Wingdings" w:cs="Wingdings" w:hint="default"/>
      </w:rPr>
    </w:lvl>
  </w:abstractNum>
  <w:abstractNum w:abstractNumId="4" w15:restartNumberingAfterBreak="0">
    <w:nsid w:val="50464654"/>
    <w:multiLevelType w:val="hybridMultilevel"/>
    <w:tmpl w:val="863E7B00"/>
    <w:lvl w:ilvl="0" w:tplc="2A16FE2C">
      <w:start w:val="1"/>
      <w:numFmt w:val="decimal"/>
      <w:lvlText w:val="%1-"/>
      <w:lvlJc w:val="left"/>
      <w:pPr>
        <w:ind w:left="360"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515E55C2"/>
    <w:multiLevelType w:val="hybridMultilevel"/>
    <w:tmpl w:val="8ACA0BCC"/>
    <w:lvl w:ilvl="0" w:tplc="AD1454AC">
      <w:start w:val="1"/>
      <w:numFmt w:val="decimal"/>
      <w:pStyle w:val="Styl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BF4ADF"/>
    <w:multiLevelType w:val="hybridMultilevel"/>
    <w:tmpl w:val="21808E1E"/>
    <w:lvl w:ilvl="0" w:tplc="A22AD6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3D28A2"/>
    <w:multiLevelType w:val="hybridMultilevel"/>
    <w:tmpl w:val="700CF00E"/>
    <w:lvl w:ilvl="0" w:tplc="E632CC3C">
      <w:start w:val="1"/>
      <w:numFmt w:val="decimal"/>
      <w:pStyle w:val="1-TITRE1"/>
      <w:lvlText w:val="%1-"/>
      <w:lvlJc w:val="left"/>
      <w:pPr>
        <w:ind w:left="79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876" w:hanging="360"/>
      </w:pPr>
    </w:lvl>
    <w:lvl w:ilvl="2" w:tplc="040C001B" w:tentative="1">
      <w:start w:val="1"/>
      <w:numFmt w:val="lowerRoman"/>
      <w:lvlText w:val="%3."/>
      <w:lvlJc w:val="right"/>
      <w:pPr>
        <w:ind w:left="2596" w:hanging="180"/>
      </w:pPr>
    </w:lvl>
    <w:lvl w:ilvl="3" w:tplc="040C000F" w:tentative="1">
      <w:start w:val="1"/>
      <w:numFmt w:val="decimal"/>
      <w:lvlText w:val="%4."/>
      <w:lvlJc w:val="left"/>
      <w:pPr>
        <w:ind w:left="3316" w:hanging="360"/>
      </w:pPr>
    </w:lvl>
    <w:lvl w:ilvl="4" w:tplc="040C0019" w:tentative="1">
      <w:start w:val="1"/>
      <w:numFmt w:val="lowerLetter"/>
      <w:lvlText w:val="%5."/>
      <w:lvlJc w:val="left"/>
      <w:pPr>
        <w:ind w:left="4036" w:hanging="360"/>
      </w:pPr>
    </w:lvl>
    <w:lvl w:ilvl="5" w:tplc="040C001B" w:tentative="1">
      <w:start w:val="1"/>
      <w:numFmt w:val="lowerRoman"/>
      <w:lvlText w:val="%6."/>
      <w:lvlJc w:val="right"/>
      <w:pPr>
        <w:ind w:left="4756" w:hanging="180"/>
      </w:pPr>
    </w:lvl>
    <w:lvl w:ilvl="6" w:tplc="040C000F" w:tentative="1">
      <w:start w:val="1"/>
      <w:numFmt w:val="decimal"/>
      <w:lvlText w:val="%7."/>
      <w:lvlJc w:val="left"/>
      <w:pPr>
        <w:ind w:left="5476" w:hanging="360"/>
      </w:pPr>
    </w:lvl>
    <w:lvl w:ilvl="7" w:tplc="040C0019" w:tentative="1">
      <w:start w:val="1"/>
      <w:numFmt w:val="lowerLetter"/>
      <w:lvlText w:val="%8."/>
      <w:lvlJc w:val="left"/>
      <w:pPr>
        <w:ind w:left="6196" w:hanging="360"/>
      </w:pPr>
    </w:lvl>
    <w:lvl w:ilvl="8" w:tplc="040C001B" w:tentative="1">
      <w:start w:val="1"/>
      <w:numFmt w:val="lowerRoman"/>
      <w:lvlText w:val="%9."/>
      <w:lvlJc w:val="right"/>
      <w:pPr>
        <w:ind w:left="6916" w:hanging="180"/>
      </w:pPr>
    </w:lvl>
  </w:abstractNum>
  <w:abstractNum w:abstractNumId="8" w15:restartNumberingAfterBreak="0">
    <w:nsid w:val="6AB874CF"/>
    <w:multiLevelType w:val="multilevel"/>
    <w:tmpl w:val="49629976"/>
    <w:styleLink w:val="Style4"/>
    <w:lvl w:ilvl="0">
      <w:start w:val="1"/>
      <w:numFmt w:val="decimal"/>
      <w:lvlText w:val="%1- "/>
      <w:lvlJc w:val="left"/>
      <w:pPr>
        <w:ind w:left="360" w:hanging="360"/>
      </w:pPr>
      <w:rPr>
        <w:rFonts w:ascii="Century Gothic" w:hAnsi="Century Gothic" w:hint="default"/>
        <w:b/>
        <w:color w:val="7030A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B3E785E"/>
    <w:multiLevelType w:val="hybridMultilevel"/>
    <w:tmpl w:val="8536E110"/>
    <w:lvl w:ilvl="0" w:tplc="93F6B6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BF442F"/>
    <w:multiLevelType w:val="hybridMultilevel"/>
    <w:tmpl w:val="F81850A8"/>
    <w:lvl w:ilvl="0" w:tplc="737AB2C0">
      <w:start w:val="1"/>
      <w:numFmt w:val="bullet"/>
      <w:pStyle w:val="Paragraphedeliste"/>
      <w:lvlText w:val=""/>
      <w:lvlJc w:val="left"/>
      <w:pPr>
        <w:ind w:left="1440" w:hanging="360"/>
      </w:pPr>
      <w:rPr>
        <w:rFonts w:ascii="Symbol" w:hAnsi="Symbol"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ECF0D1B"/>
    <w:multiLevelType w:val="hybridMultilevel"/>
    <w:tmpl w:val="E1E6F436"/>
    <w:lvl w:ilvl="0" w:tplc="01FEAD18">
      <w:start w:val="2"/>
      <w:numFmt w:val="bullet"/>
      <w:lvlText w:val="-"/>
      <w:lvlJc w:val="left"/>
      <w:pPr>
        <w:ind w:left="720" w:hanging="360"/>
      </w:pPr>
      <w:rPr>
        <w:rFonts w:ascii="Century Gothic" w:eastAsia="Cambria" w:hAnsi="Century Gothic"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11"/>
  </w:num>
  <w:num w:numId="5">
    <w:abstractNumId w:val="7"/>
  </w:num>
  <w:num w:numId="6">
    <w:abstractNumId w:val="1"/>
  </w:num>
  <w:num w:numId="7">
    <w:abstractNumId w:val="0"/>
  </w:num>
  <w:num w:numId="8">
    <w:abstractNumId w:val="8"/>
  </w:num>
  <w:num w:numId="9">
    <w:abstractNumId w:val="5"/>
  </w:num>
  <w:num w:numId="10">
    <w:abstractNumId w:val="2"/>
  </w:num>
  <w:num w:numId="11">
    <w:abstractNumId w:val="9"/>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C3"/>
    <w:rsid w:val="000013DA"/>
    <w:rsid w:val="00001674"/>
    <w:rsid w:val="00002585"/>
    <w:rsid w:val="00006318"/>
    <w:rsid w:val="00011D0D"/>
    <w:rsid w:val="00012432"/>
    <w:rsid w:val="000134E2"/>
    <w:rsid w:val="00013AD0"/>
    <w:rsid w:val="0001546C"/>
    <w:rsid w:val="000164FE"/>
    <w:rsid w:val="00017EAD"/>
    <w:rsid w:val="00021D7A"/>
    <w:rsid w:val="00021E73"/>
    <w:rsid w:val="00022427"/>
    <w:rsid w:val="00023CEC"/>
    <w:rsid w:val="00024A21"/>
    <w:rsid w:val="00025607"/>
    <w:rsid w:val="00025A44"/>
    <w:rsid w:val="00027E42"/>
    <w:rsid w:val="00030240"/>
    <w:rsid w:val="0003099D"/>
    <w:rsid w:val="0003158A"/>
    <w:rsid w:val="000318ED"/>
    <w:rsid w:val="000370B8"/>
    <w:rsid w:val="00040155"/>
    <w:rsid w:val="00041098"/>
    <w:rsid w:val="00042A88"/>
    <w:rsid w:val="00042DDC"/>
    <w:rsid w:val="00045538"/>
    <w:rsid w:val="00047514"/>
    <w:rsid w:val="000479A1"/>
    <w:rsid w:val="0005070B"/>
    <w:rsid w:val="00050977"/>
    <w:rsid w:val="00052D8E"/>
    <w:rsid w:val="000532C3"/>
    <w:rsid w:val="00053E28"/>
    <w:rsid w:val="00055229"/>
    <w:rsid w:val="00055CA7"/>
    <w:rsid w:val="00055E3F"/>
    <w:rsid w:val="00056D95"/>
    <w:rsid w:val="00057C17"/>
    <w:rsid w:val="00060149"/>
    <w:rsid w:val="000610FA"/>
    <w:rsid w:val="00062B9A"/>
    <w:rsid w:val="0006415C"/>
    <w:rsid w:val="00067618"/>
    <w:rsid w:val="00070E99"/>
    <w:rsid w:val="00071DA8"/>
    <w:rsid w:val="00072348"/>
    <w:rsid w:val="0007631B"/>
    <w:rsid w:val="00076C79"/>
    <w:rsid w:val="000817DF"/>
    <w:rsid w:val="00081C2A"/>
    <w:rsid w:val="00081E8C"/>
    <w:rsid w:val="00084237"/>
    <w:rsid w:val="0008447F"/>
    <w:rsid w:val="00084A4F"/>
    <w:rsid w:val="00084EFD"/>
    <w:rsid w:val="00086F66"/>
    <w:rsid w:val="0009054F"/>
    <w:rsid w:val="000909E4"/>
    <w:rsid w:val="000919F6"/>
    <w:rsid w:val="00092421"/>
    <w:rsid w:val="00092434"/>
    <w:rsid w:val="00092787"/>
    <w:rsid w:val="00092A65"/>
    <w:rsid w:val="0009358F"/>
    <w:rsid w:val="00094762"/>
    <w:rsid w:val="00094C0C"/>
    <w:rsid w:val="0009613A"/>
    <w:rsid w:val="00097940"/>
    <w:rsid w:val="00097C69"/>
    <w:rsid w:val="000A41BE"/>
    <w:rsid w:val="000A7FC1"/>
    <w:rsid w:val="000B1682"/>
    <w:rsid w:val="000B1EDB"/>
    <w:rsid w:val="000B1F75"/>
    <w:rsid w:val="000B200C"/>
    <w:rsid w:val="000B218B"/>
    <w:rsid w:val="000B528F"/>
    <w:rsid w:val="000B5A19"/>
    <w:rsid w:val="000B625A"/>
    <w:rsid w:val="000B6BA4"/>
    <w:rsid w:val="000B7AA0"/>
    <w:rsid w:val="000C0798"/>
    <w:rsid w:val="000C6406"/>
    <w:rsid w:val="000C7C60"/>
    <w:rsid w:val="000C7E50"/>
    <w:rsid w:val="000D15F8"/>
    <w:rsid w:val="000D1B3B"/>
    <w:rsid w:val="000D445F"/>
    <w:rsid w:val="000D4EA5"/>
    <w:rsid w:val="000E0A54"/>
    <w:rsid w:val="000E2467"/>
    <w:rsid w:val="000E29D7"/>
    <w:rsid w:val="000E3263"/>
    <w:rsid w:val="000E390C"/>
    <w:rsid w:val="000E4FBB"/>
    <w:rsid w:val="000E52B7"/>
    <w:rsid w:val="000E5591"/>
    <w:rsid w:val="000E602C"/>
    <w:rsid w:val="000E7132"/>
    <w:rsid w:val="000E713F"/>
    <w:rsid w:val="000F1CDD"/>
    <w:rsid w:val="000F25CD"/>
    <w:rsid w:val="000F28C9"/>
    <w:rsid w:val="000F567F"/>
    <w:rsid w:val="000F64A8"/>
    <w:rsid w:val="000F6F12"/>
    <w:rsid w:val="000F756D"/>
    <w:rsid w:val="0010411A"/>
    <w:rsid w:val="00104F6C"/>
    <w:rsid w:val="0010509C"/>
    <w:rsid w:val="00105270"/>
    <w:rsid w:val="00105528"/>
    <w:rsid w:val="001060D3"/>
    <w:rsid w:val="00112480"/>
    <w:rsid w:val="00112C4C"/>
    <w:rsid w:val="0011467C"/>
    <w:rsid w:val="0011537F"/>
    <w:rsid w:val="0011635F"/>
    <w:rsid w:val="001216DA"/>
    <w:rsid w:val="00122FC2"/>
    <w:rsid w:val="001231A4"/>
    <w:rsid w:val="001233A9"/>
    <w:rsid w:val="00124C37"/>
    <w:rsid w:val="0012689C"/>
    <w:rsid w:val="001329C7"/>
    <w:rsid w:val="00132B12"/>
    <w:rsid w:val="00140963"/>
    <w:rsid w:val="0014213D"/>
    <w:rsid w:val="001433FF"/>
    <w:rsid w:val="0014343C"/>
    <w:rsid w:val="0014590B"/>
    <w:rsid w:val="00145AF5"/>
    <w:rsid w:val="00150FFA"/>
    <w:rsid w:val="001520AA"/>
    <w:rsid w:val="00154BDA"/>
    <w:rsid w:val="00154BE5"/>
    <w:rsid w:val="0015630B"/>
    <w:rsid w:val="00156AEC"/>
    <w:rsid w:val="00156B93"/>
    <w:rsid w:val="001573E8"/>
    <w:rsid w:val="00160392"/>
    <w:rsid w:val="0016117B"/>
    <w:rsid w:val="0016246F"/>
    <w:rsid w:val="00162AE4"/>
    <w:rsid w:val="00166073"/>
    <w:rsid w:val="001707EF"/>
    <w:rsid w:val="00170968"/>
    <w:rsid w:val="00172FBD"/>
    <w:rsid w:val="001758C0"/>
    <w:rsid w:val="00184609"/>
    <w:rsid w:val="001858B8"/>
    <w:rsid w:val="001902F6"/>
    <w:rsid w:val="00192F05"/>
    <w:rsid w:val="00193BD4"/>
    <w:rsid w:val="001A0881"/>
    <w:rsid w:val="001A42E6"/>
    <w:rsid w:val="001A43D6"/>
    <w:rsid w:val="001A4D14"/>
    <w:rsid w:val="001A5B88"/>
    <w:rsid w:val="001A5BB5"/>
    <w:rsid w:val="001A6EE7"/>
    <w:rsid w:val="001A7D82"/>
    <w:rsid w:val="001B1F0B"/>
    <w:rsid w:val="001B3886"/>
    <w:rsid w:val="001B4AC0"/>
    <w:rsid w:val="001B5D2B"/>
    <w:rsid w:val="001C1C86"/>
    <w:rsid w:val="001C4236"/>
    <w:rsid w:val="001C4614"/>
    <w:rsid w:val="001C4FF0"/>
    <w:rsid w:val="001C50AB"/>
    <w:rsid w:val="001C6FA6"/>
    <w:rsid w:val="001D05AB"/>
    <w:rsid w:val="001D0AD2"/>
    <w:rsid w:val="001D1BAF"/>
    <w:rsid w:val="001D2494"/>
    <w:rsid w:val="001D3EE9"/>
    <w:rsid w:val="001D55E1"/>
    <w:rsid w:val="001D6B23"/>
    <w:rsid w:val="001D7253"/>
    <w:rsid w:val="001E074E"/>
    <w:rsid w:val="001E1502"/>
    <w:rsid w:val="001E28DD"/>
    <w:rsid w:val="001E2B24"/>
    <w:rsid w:val="001E3718"/>
    <w:rsid w:val="001E40F3"/>
    <w:rsid w:val="001E44CA"/>
    <w:rsid w:val="001E4E76"/>
    <w:rsid w:val="001E5128"/>
    <w:rsid w:val="001E6B93"/>
    <w:rsid w:val="001E7D79"/>
    <w:rsid w:val="001F437F"/>
    <w:rsid w:val="001F5D20"/>
    <w:rsid w:val="001F66A2"/>
    <w:rsid w:val="001F7F15"/>
    <w:rsid w:val="002021C6"/>
    <w:rsid w:val="0020310C"/>
    <w:rsid w:val="0020362F"/>
    <w:rsid w:val="002054B2"/>
    <w:rsid w:val="00205D53"/>
    <w:rsid w:val="00207116"/>
    <w:rsid w:val="0021053B"/>
    <w:rsid w:val="002122AE"/>
    <w:rsid w:val="0021276D"/>
    <w:rsid w:val="00214891"/>
    <w:rsid w:val="00217430"/>
    <w:rsid w:val="00217E79"/>
    <w:rsid w:val="00220196"/>
    <w:rsid w:val="002206F6"/>
    <w:rsid w:val="00221373"/>
    <w:rsid w:val="002232AB"/>
    <w:rsid w:val="00223C27"/>
    <w:rsid w:val="002248C3"/>
    <w:rsid w:val="00225263"/>
    <w:rsid w:val="0022612F"/>
    <w:rsid w:val="0022613D"/>
    <w:rsid w:val="002262EA"/>
    <w:rsid w:val="002271A2"/>
    <w:rsid w:val="00231CFF"/>
    <w:rsid w:val="00231D15"/>
    <w:rsid w:val="00233038"/>
    <w:rsid w:val="00233217"/>
    <w:rsid w:val="002361C8"/>
    <w:rsid w:val="00236E95"/>
    <w:rsid w:val="002425E5"/>
    <w:rsid w:val="00242E87"/>
    <w:rsid w:val="002508F4"/>
    <w:rsid w:val="00251F5A"/>
    <w:rsid w:val="00253B63"/>
    <w:rsid w:val="00256959"/>
    <w:rsid w:val="0025704C"/>
    <w:rsid w:val="00264511"/>
    <w:rsid w:val="00265D4B"/>
    <w:rsid w:val="00266906"/>
    <w:rsid w:val="00267410"/>
    <w:rsid w:val="00267EC7"/>
    <w:rsid w:val="00270FBD"/>
    <w:rsid w:val="002715FA"/>
    <w:rsid w:val="00271E7B"/>
    <w:rsid w:val="0027221B"/>
    <w:rsid w:val="00272D9E"/>
    <w:rsid w:val="0027386B"/>
    <w:rsid w:val="002740E1"/>
    <w:rsid w:val="0027506F"/>
    <w:rsid w:val="00275314"/>
    <w:rsid w:val="00276145"/>
    <w:rsid w:val="0027725B"/>
    <w:rsid w:val="00280725"/>
    <w:rsid w:val="00280E0A"/>
    <w:rsid w:val="0028303A"/>
    <w:rsid w:val="00283424"/>
    <w:rsid w:val="00284CB8"/>
    <w:rsid w:val="002913A2"/>
    <w:rsid w:val="002914BF"/>
    <w:rsid w:val="00291F9C"/>
    <w:rsid w:val="002938BC"/>
    <w:rsid w:val="002938DA"/>
    <w:rsid w:val="00294E01"/>
    <w:rsid w:val="00296B15"/>
    <w:rsid w:val="00296E0A"/>
    <w:rsid w:val="002A0B90"/>
    <w:rsid w:val="002A16D0"/>
    <w:rsid w:val="002A52A9"/>
    <w:rsid w:val="002A6446"/>
    <w:rsid w:val="002B1A36"/>
    <w:rsid w:val="002B4ACB"/>
    <w:rsid w:val="002B5CC5"/>
    <w:rsid w:val="002C2125"/>
    <w:rsid w:val="002C299B"/>
    <w:rsid w:val="002C5A84"/>
    <w:rsid w:val="002C5B1C"/>
    <w:rsid w:val="002C641B"/>
    <w:rsid w:val="002C6637"/>
    <w:rsid w:val="002C6808"/>
    <w:rsid w:val="002D0E92"/>
    <w:rsid w:val="002D2AEE"/>
    <w:rsid w:val="002D3031"/>
    <w:rsid w:val="002D4555"/>
    <w:rsid w:val="002D4A33"/>
    <w:rsid w:val="002D5F60"/>
    <w:rsid w:val="002D6DBD"/>
    <w:rsid w:val="002E05CB"/>
    <w:rsid w:val="002E1A75"/>
    <w:rsid w:val="002E1E4C"/>
    <w:rsid w:val="002E274F"/>
    <w:rsid w:val="002E3B0D"/>
    <w:rsid w:val="002E4CEC"/>
    <w:rsid w:val="002E54E1"/>
    <w:rsid w:val="002E5E21"/>
    <w:rsid w:val="002E66A6"/>
    <w:rsid w:val="002E6BB3"/>
    <w:rsid w:val="002F2B86"/>
    <w:rsid w:val="002F41BB"/>
    <w:rsid w:val="002F5317"/>
    <w:rsid w:val="002F764D"/>
    <w:rsid w:val="00300F9C"/>
    <w:rsid w:val="003032DF"/>
    <w:rsid w:val="00303719"/>
    <w:rsid w:val="00304354"/>
    <w:rsid w:val="00304E30"/>
    <w:rsid w:val="00311895"/>
    <w:rsid w:val="00314A5C"/>
    <w:rsid w:val="003154A6"/>
    <w:rsid w:val="003171A7"/>
    <w:rsid w:val="00317346"/>
    <w:rsid w:val="00320709"/>
    <w:rsid w:val="003209E9"/>
    <w:rsid w:val="00321EE8"/>
    <w:rsid w:val="00322C57"/>
    <w:rsid w:val="0032438A"/>
    <w:rsid w:val="00324918"/>
    <w:rsid w:val="00326328"/>
    <w:rsid w:val="00326846"/>
    <w:rsid w:val="0032773C"/>
    <w:rsid w:val="003339FF"/>
    <w:rsid w:val="00335029"/>
    <w:rsid w:val="00335AAC"/>
    <w:rsid w:val="0033607C"/>
    <w:rsid w:val="0033662B"/>
    <w:rsid w:val="00336B83"/>
    <w:rsid w:val="00337029"/>
    <w:rsid w:val="00337156"/>
    <w:rsid w:val="00337D8B"/>
    <w:rsid w:val="00344005"/>
    <w:rsid w:val="00344B3F"/>
    <w:rsid w:val="00346F7D"/>
    <w:rsid w:val="00347518"/>
    <w:rsid w:val="00354D08"/>
    <w:rsid w:val="00355D4B"/>
    <w:rsid w:val="00356049"/>
    <w:rsid w:val="00357203"/>
    <w:rsid w:val="00360D14"/>
    <w:rsid w:val="00361045"/>
    <w:rsid w:val="00361ED9"/>
    <w:rsid w:val="00362D4F"/>
    <w:rsid w:val="00362FD5"/>
    <w:rsid w:val="003642EC"/>
    <w:rsid w:val="00365678"/>
    <w:rsid w:val="00365C78"/>
    <w:rsid w:val="003664D7"/>
    <w:rsid w:val="003704D4"/>
    <w:rsid w:val="00370DB8"/>
    <w:rsid w:val="0037136E"/>
    <w:rsid w:val="00371454"/>
    <w:rsid w:val="00371960"/>
    <w:rsid w:val="003729EC"/>
    <w:rsid w:val="003731FC"/>
    <w:rsid w:val="00373F6A"/>
    <w:rsid w:val="00380307"/>
    <w:rsid w:val="00380335"/>
    <w:rsid w:val="00382039"/>
    <w:rsid w:val="00382575"/>
    <w:rsid w:val="00384A0F"/>
    <w:rsid w:val="003850F7"/>
    <w:rsid w:val="003858F7"/>
    <w:rsid w:val="003863E7"/>
    <w:rsid w:val="00386A49"/>
    <w:rsid w:val="00392F44"/>
    <w:rsid w:val="0039654A"/>
    <w:rsid w:val="003974FE"/>
    <w:rsid w:val="003A113A"/>
    <w:rsid w:val="003A2326"/>
    <w:rsid w:val="003A2547"/>
    <w:rsid w:val="003A5830"/>
    <w:rsid w:val="003A6662"/>
    <w:rsid w:val="003A6757"/>
    <w:rsid w:val="003B0286"/>
    <w:rsid w:val="003B1695"/>
    <w:rsid w:val="003B25B0"/>
    <w:rsid w:val="003B4036"/>
    <w:rsid w:val="003B46E4"/>
    <w:rsid w:val="003B4C00"/>
    <w:rsid w:val="003B795E"/>
    <w:rsid w:val="003C036B"/>
    <w:rsid w:val="003C0B36"/>
    <w:rsid w:val="003C0D7E"/>
    <w:rsid w:val="003C1226"/>
    <w:rsid w:val="003C13F0"/>
    <w:rsid w:val="003C186A"/>
    <w:rsid w:val="003C2B9A"/>
    <w:rsid w:val="003C3390"/>
    <w:rsid w:val="003C550A"/>
    <w:rsid w:val="003C7072"/>
    <w:rsid w:val="003D0A00"/>
    <w:rsid w:val="003D101E"/>
    <w:rsid w:val="003D1138"/>
    <w:rsid w:val="003D3763"/>
    <w:rsid w:val="003D44E0"/>
    <w:rsid w:val="003D5FA0"/>
    <w:rsid w:val="003D6763"/>
    <w:rsid w:val="003E0084"/>
    <w:rsid w:val="003E00C1"/>
    <w:rsid w:val="003E0620"/>
    <w:rsid w:val="003E0936"/>
    <w:rsid w:val="003E3772"/>
    <w:rsid w:val="003E4840"/>
    <w:rsid w:val="003E4E92"/>
    <w:rsid w:val="003E588F"/>
    <w:rsid w:val="003E5BAA"/>
    <w:rsid w:val="003E6C41"/>
    <w:rsid w:val="003E7C57"/>
    <w:rsid w:val="003F1DD4"/>
    <w:rsid w:val="003F2C1B"/>
    <w:rsid w:val="003F2FCA"/>
    <w:rsid w:val="003F6877"/>
    <w:rsid w:val="00400578"/>
    <w:rsid w:val="00400751"/>
    <w:rsid w:val="00402470"/>
    <w:rsid w:val="004028A2"/>
    <w:rsid w:val="00403169"/>
    <w:rsid w:val="004041B1"/>
    <w:rsid w:val="004107A6"/>
    <w:rsid w:val="00412304"/>
    <w:rsid w:val="004127BB"/>
    <w:rsid w:val="0041547C"/>
    <w:rsid w:val="00416B42"/>
    <w:rsid w:val="0041728E"/>
    <w:rsid w:val="00420D9E"/>
    <w:rsid w:val="00422467"/>
    <w:rsid w:val="00423AE8"/>
    <w:rsid w:val="00423C79"/>
    <w:rsid w:val="004243A6"/>
    <w:rsid w:val="004246D3"/>
    <w:rsid w:val="0042557D"/>
    <w:rsid w:val="00430BAE"/>
    <w:rsid w:val="00431131"/>
    <w:rsid w:val="00431BCC"/>
    <w:rsid w:val="00432D2E"/>
    <w:rsid w:val="004342F7"/>
    <w:rsid w:val="00435BA9"/>
    <w:rsid w:val="00443180"/>
    <w:rsid w:val="00444512"/>
    <w:rsid w:val="0044555B"/>
    <w:rsid w:val="00452A59"/>
    <w:rsid w:val="00453AA6"/>
    <w:rsid w:val="00453C34"/>
    <w:rsid w:val="004566AC"/>
    <w:rsid w:val="004568A3"/>
    <w:rsid w:val="00460C2A"/>
    <w:rsid w:val="004614EB"/>
    <w:rsid w:val="00461EEE"/>
    <w:rsid w:val="004634DD"/>
    <w:rsid w:val="0046401E"/>
    <w:rsid w:val="00464366"/>
    <w:rsid w:val="004660B5"/>
    <w:rsid w:val="00466FD4"/>
    <w:rsid w:val="00471B89"/>
    <w:rsid w:val="0047234A"/>
    <w:rsid w:val="00472786"/>
    <w:rsid w:val="0047588B"/>
    <w:rsid w:val="00477B4B"/>
    <w:rsid w:val="00482B64"/>
    <w:rsid w:val="004832E2"/>
    <w:rsid w:val="00483345"/>
    <w:rsid w:val="00483ABD"/>
    <w:rsid w:val="004850D5"/>
    <w:rsid w:val="004857AC"/>
    <w:rsid w:val="00485C62"/>
    <w:rsid w:val="00486D18"/>
    <w:rsid w:val="00487474"/>
    <w:rsid w:val="00487C4D"/>
    <w:rsid w:val="0049035B"/>
    <w:rsid w:val="00490EC1"/>
    <w:rsid w:val="004922DE"/>
    <w:rsid w:val="00492C05"/>
    <w:rsid w:val="00495A69"/>
    <w:rsid w:val="0049690B"/>
    <w:rsid w:val="004969BA"/>
    <w:rsid w:val="004A2176"/>
    <w:rsid w:val="004A2DB0"/>
    <w:rsid w:val="004A3D76"/>
    <w:rsid w:val="004A4AB8"/>
    <w:rsid w:val="004A68E3"/>
    <w:rsid w:val="004B2CCD"/>
    <w:rsid w:val="004B40BC"/>
    <w:rsid w:val="004B459F"/>
    <w:rsid w:val="004B5432"/>
    <w:rsid w:val="004B7E41"/>
    <w:rsid w:val="004C000E"/>
    <w:rsid w:val="004C13A0"/>
    <w:rsid w:val="004C1550"/>
    <w:rsid w:val="004C169E"/>
    <w:rsid w:val="004C3521"/>
    <w:rsid w:val="004C5062"/>
    <w:rsid w:val="004C5236"/>
    <w:rsid w:val="004C5579"/>
    <w:rsid w:val="004C5EC5"/>
    <w:rsid w:val="004C6BB7"/>
    <w:rsid w:val="004C6D03"/>
    <w:rsid w:val="004D10E5"/>
    <w:rsid w:val="004D1C40"/>
    <w:rsid w:val="004D2C2F"/>
    <w:rsid w:val="004D4619"/>
    <w:rsid w:val="004D4D2A"/>
    <w:rsid w:val="004D5235"/>
    <w:rsid w:val="004D523F"/>
    <w:rsid w:val="004D54B9"/>
    <w:rsid w:val="004D5D3C"/>
    <w:rsid w:val="004D62A9"/>
    <w:rsid w:val="004D6FCD"/>
    <w:rsid w:val="004D791C"/>
    <w:rsid w:val="004D7C83"/>
    <w:rsid w:val="004E1B88"/>
    <w:rsid w:val="004E3064"/>
    <w:rsid w:val="004E309C"/>
    <w:rsid w:val="004E3DF3"/>
    <w:rsid w:val="004E3E5D"/>
    <w:rsid w:val="004E4393"/>
    <w:rsid w:val="004E46AF"/>
    <w:rsid w:val="004E4729"/>
    <w:rsid w:val="004E593D"/>
    <w:rsid w:val="004F0A22"/>
    <w:rsid w:val="004F1031"/>
    <w:rsid w:val="004F16AC"/>
    <w:rsid w:val="004F3001"/>
    <w:rsid w:val="004F451D"/>
    <w:rsid w:val="004F5213"/>
    <w:rsid w:val="004F7E86"/>
    <w:rsid w:val="005006DF"/>
    <w:rsid w:val="0050114B"/>
    <w:rsid w:val="005021E1"/>
    <w:rsid w:val="00502F30"/>
    <w:rsid w:val="00504B7E"/>
    <w:rsid w:val="00504E6D"/>
    <w:rsid w:val="0050563F"/>
    <w:rsid w:val="005064DB"/>
    <w:rsid w:val="0050699C"/>
    <w:rsid w:val="00506D7A"/>
    <w:rsid w:val="00507130"/>
    <w:rsid w:val="00510711"/>
    <w:rsid w:val="00512A96"/>
    <w:rsid w:val="005138D5"/>
    <w:rsid w:val="00514337"/>
    <w:rsid w:val="00514533"/>
    <w:rsid w:val="00515A63"/>
    <w:rsid w:val="00522603"/>
    <w:rsid w:val="00525642"/>
    <w:rsid w:val="0052648B"/>
    <w:rsid w:val="00527A2C"/>
    <w:rsid w:val="00531C92"/>
    <w:rsid w:val="00532238"/>
    <w:rsid w:val="00535941"/>
    <w:rsid w:val="005402DB"/>
    <w:rsid w:val="005428F5"/>
    <w:rsid w:val="0054517B"/>
    <w:rsid w:val="00546BAB"/>
    <w:rsid w:val="00547FB1"/>
    <w:rsid w:val="005507F3"/>
    <w:rsid w:val="00551395"/>
    <w:rsid w:val="00551703"/>
    <w:rsid w:val="00552908"/>
    <w:rsid w:val="00553A5D"/>
    <w:rsid w:val="0055413B"/>
    <w:rsid w:val="0055477F"/>
    <w:rsid w:val="005579DB"/>
    <w:rsid w:val="00557AC8"/>
    <w:rsid w:val="0056475E"/>
    <w:rsid w:val="005707E0"/>
    <w:rsid w:val="00571EB5"/>
    <w:rsid w:val="00574CE8"/>
    <w:rsid w:val="00576706"/>
    <w:rsid w:val="005814E3"/>
    <w:rsid w:val="00582E97"/>
    <w:rsid w:val="005834B4"/>
    <w:rsid w:val="00583625"/>
    <w:rsid w:val="005844B4"/>
    <w:rsid w:val="00584608"/>
    <w:rsid w:val="00586857"/>
    <w:rsid w:val="00590277"/>
    <w:rsid w:val="00590DE6"/>
    <w:rsid w:val="00591018"/>
    <w:rsid w:val="0059233E"/>
    <w:rsid w:val="005939AF"/>
    <w:rsid w:val="00593DEF"/>
    <w:rsid w:val="005955C3"/>
    <w:rsid w:val="005A1458"/>
    <w:rsid w:val="005A2161"/>
    <w:rsid w:val="005A4C13"/>
    <w:rsid w:val="005B08A3"/>
    <w:rsid w:val="005B0A4A"/>
    <w:rsid w:val="005B123F"/>
    <w:rsid w:val="005B1434"/>
    <w:rsid w:val="005B3B4C"/>
    <w:rsid w:val="005B3EDD"/>
    <w:rsid w:val="005B48C9"/>
    <w:rsid w:val="005B5FA2"/>
    <w:rsid w:val="005C01D4"/>
    <w:rsid w:val="005C15E5"/>
    <w:rsid w:val="005C179C"/>
    <w:rsid w:val="005C1CA2"/>
    <w:rsid w:val="005C1DD1"/>
    <w:rsid w:val="005C22C0"/>
    <w:rsid w:val="005C48B3"/>
    <w:rsid w:val="005C4A7E"/>
    <w:rsid w:val="005C71E7"/>
    <w:rsid w:val="005C7515"/>
    <w:rsid w:val="005C7BD5"/>
    <w:rsid w:val="005D677B"/>
    <w:rsid w:val="005D6A0B"/>
    <w:rsid w:val="005D6DB8"/>
    <w:rsid w:val="005D754E"/>
    <w:rsid w:val="005E2F32"/>
    <w:rsid w:val="005E2F6E"/>
    <w:rsid w:val="005E320B"/>
    <w:rsid w:val="005E321B"/>
    <w:rsid w:val="005E40D6"/>
    <w:rsid w:val="005E4F48"/>
    <w:rsid w:val="005E5D54"/>
    <w:rsid w:val="005E6823"/>
    <w:rsid w:val="005E716C"/>
    <w:rsid w:val="005F2A48"/>
    <w:rsid w:val="005F466B"/>
    <w:rsid w:val="005F48A6"/>
    <w:rsid w:val="005F755C"/>
    <w:rsid w:val="005F7809"/>
    <w:rsid w:val="00600665"/>
    <w:rsid w:val="00604DAD"/>
    <w:rsid w:val="006055FC"/>
    <w:rsid w:val="00605622"/>
    <w:rsid w:val="00606214"/>
    <w:rsid w:val="00606BBE"/>
    <w:rsid w:val="00606CB4"/>
    <w:rsid w:val="00610660"/>
    <w:rsid w:val="00613B92"/>
    <w:rsid w:val="006142A3"/>
    <w:rsid w:val="006156EA"/>
    <w:rsid w:val="00620AAB"/>
    <w:rsid w:val="006215DF"/>
    <w:rsid w:val="00622FD5"/>
    <w:rsid w:val="006235E5"/>
    <w:rsid w:val="006243E8"/>
    <w:rsid w:val="00624A96"/>
    <w:rsid w:val="00624EBF"/>
    <w:rsid w:val="00625B37"/>
    <w:rsid w:val="0063061C"/>
    <w:rsid w:val="00632726"/>
    <w:rsid w:val="0063373E"/>
    <w:rsid w:val="00634CCB"/>
    <w:rsid w:val="00635CEF"/>
    <w:rsid w:val="00636031"/>
    <w:rsid w:val="00637AD8"/>
    <w:rsid w:val="00642238"/>
    <w:rsid w:val="00642420"/>
    <w:rsid w:val="00642B95"/>
    <w:rsid w:val="00647178"/>
    <w:rsid w:val="00652E30"/>
    <w:rsid w:val="00653B7A"/>
    <w:rsid w:val="006549B7"/>
    <w:rsid w:val="00656E46"/>
    <w:rsid w:val="00660935"/>
    <w:rsid w:val="006610B2"/>
    <w:rsid w:val="00661665"/>
    <w:rsid w:val="00661FE1"/>
    <w:rsid w:val="0066229C"/>
    <w:rsid w:val="00662436"/>
    <w:rsid w:val="00663510"/>
    <w:rsid w:val="00667D18"/>
    <w:rsid w:val="00670246"/>
    <w:rsid w:val="0067310F"/>
    <w:rsid w:val="006773ED"/>
    <w:rsid w:val="00677470"/>
    <w:rsid w:val="00681D2A"/>
    <w:rsid w:val="00683A55"/>
    <w:rsid w:val="00683B08"/>
    <w:rsid w:val="00684119"/>
    <w:rsid w:val="00685CA8"/>
    <w:rsid w:val="006864EA"/>
    <w:rsid w:val="0069010C"/>
    <w:rsid w:val="006903CE"/>
    <w:rsid w:val="00691D58"/>
    <w:rsid w:val="00693705"/>
    <w:rsid w:val="0069371F"/>
    <w:rsid w:val="00694BFC"/>
    <w:rsid w:val="006A04AD"/>
    <w:rsid w:val="006A466C"/>
    <w:rsid w:val="006A4BEF"/>
    <w:rsid w:val="006A6AD1"/>
    <w:rsid w:val="006A7476"/>
    <w:rsid w:val="006A7913"/>
    <w:rsid w:val="006B09F6"/>
    <w:rsid w:val="006B3E97"/>
    <w:rsid w:val="006B5F95"/>
    <w:rsid w:val="006B6970"/>
    <w:rsid w:val="006B6FFA"/>
    <w:rsid w:val="006B7EE6"/>
    <w:rsid w:val="006C145F"/>
    <w:rsid w:val="006C297C"/>
    <w:rsid w:val="006C56DB"/>
    <w:rsid w:val="006C5B8D"/>
    <w:rsid w:val="006C674B"/>
    <w:rsid w:val="006C6B4E"/>
    <w:rsid w:val="006D147A"/>
    <w:rsid w:val="006D33C9"/>
    <w:rsid w:val="006D7A15"/>
    <w:rsid w:val="006E30EF"/>
    <w:rsid w:val="006E372A"/>
    <w:rsid w:val="006E3CCB"/>
    <w:rsid w:val="006E4898"/>
    <w:rsid w:val="006F24ED"/>
    <w:rsid w:val="006F4101"/>
    <w:rsid w:val="006F5654"/>
    <w:rsid w:val="00702EA0"/>
    <w:rsid w:val="007032C6"/>
    <w:rsid w:val="00703A17"/>
    <w:rsid w:val="00703EC4"/>
    <w:rsid w:val="00704B94"/>
    <w:rsid w:val="00705403"/>
    <w:rsid w:val="00706409"/>
    <w:rsid w:val="00707D53"/>
    <w:rsid w:val="007104E6"/>
    <w:rsid w:val="007117BE"/>
    <w:rsid w:val="007118EA"/>
    <w:rsid w:val="0071201C"/>
    <w:rsid w:val="00712F68"/>
    <w:rsid w:val="00714548"/>
    <w:rsid w:val="00715C17"/>
    <w:rsid w:val="00717E86"/>
    <w:rsid w:val="0072077D"/>
    <w:rsid w:val="0072107E"/>
    <w:rsid w:val="0072185A"/>
    <w:rsid w:val="007230B3"/>
    <w:rsid w:val="0072319B"/>
    <w:rsid w:val="00725200"/>
    <w:rsid w:val="00725A2E"/>
    <w:rsid w:val="00726AE1"/>
    <w:rsid w:val="00727291"/>
    <w:rsid w:val="007325E4"/>
    <w:rsid w:val="007340AD"/>
    <w:rsid w:val="0073487D"/>
    <w:rsid w:val="00741385"/>
    <w:rsid w:val="0074508F"/>
    <w:rsid w:val="00745406"/>
    <w:rsid w:val="007506DD"/>
    <w:rsid w:val="007526AA"/>
    <w:rsid w:val="00752F96"/>
    <w:rsid w:val="00753580"/>
    <w:rsid w:val="00755DC3"/>
    <w:rsid w:val="00756606"/>
    <w:rsid w:val="00757A2C"/>
    <w:rsid w:val="00760201"/>
    <w:rsid w:val="00761E30"/>
    <w:rsid w:val="00762970"/>
    <w:rsid w:val="007642E9"/>
    <w:rsid w:val="0076480C"/>
    <w:rsid w:val="007671F1"/>
    <w:rsid w:val="00770362"/>
    <w:rsid w:val="00770619"/>
    <w:rsid w:val="00771C4D"/>
    <w:rsid w:val="00772E8D"/>
    <w:rsid w:val="0077457F"/>
    <w:rsid w:val="00774633"/>
    <w:rsid w:val="007754F5"/>
    <w:rsid w:val="00775FE6"/>
    <w:rsid w:val="0077613A"/>
    <w:rsid w:val="00776BE7"/>
    <w:rsid w:val="00777A53"/>
    <w:rsid w:val="00777E4A"/>
    <w:rsid w:val="00780DBA"/>
    <w:rsid w:val="00781D46"/>
    <w:rsid w:val="007820F3"/>
    <w:rsid w:val="007841BC"/>
    <w:rsid w:val="007842B5"/>
    <w:rsid w:val="00787367"/>
    <w:rsid w:val="00787823"/>
    <w:rsid w:val="00790896"/>
    <w:rsid w:val="007922F5"/>
    <w:rsid w:val="00792F87"/>
    <w:rsid w:val="00793255"/>
    <w:rsid w:val="00793BE8"/>
    <w:rsid w:val="0079437F"/>
    <w:rsid w:val="00795CFB"/>
    <w:rsid w:val="00796F81"/>
    <w:rsid w:val="007A0A1E"/>
    <w:rsid w:val="007A1EAF"/>
    <w:rsid w:val="007A2729"/>
    <w:rsid w:val="007A2A2D"/>
    <w:rsid w:val="007A2D12"/>
    <w:rsid w:val="007A3CB2"/>
    <w:rsid w:val="007A4CC8"/>
    <w:rsid w:val="007A5DEE"/>
    <w:rsid w:val="007A75C3"/>
    <w:rsid w:val="007B0002"/>
    <w:rsid w:val="007B2D83"/>
    <w:rsid w:val="007B308F"/>
    <w:rsid w:val="007B4103"/>
    <w:rsid w:val="007B4815"/>
    <w:rsid w:val="007B6016"/>
    <w:rsid w:val="007C1E7C"/>
    <w:rsid w:val="007C4E74"/>
    <w:rsid w:val="007C60F5"/>
    <w:rsid w:val="007D1FFA"/>
    <w:rsid w:val="007D3CA0"/>
    <w:rsid w:val="007D3E9C"/>
    <w:rsid w:val="007D6090"/>
    <w:rsid w:val="007D6B88"/>
    <w:rsid w:val="007D75EF"/>
    <w:rsid w:val="007E0979"/>
    <w:rsid w:val="007E100C"/>
    <w:rsid w:val="007E1170"/>
    <w:rsid w:val="007E173A"/>
    <w:rsid w:val="007E25E5"/>
    <w:rsid w:val="007E39A8"/>
    <w:rsid w:val="007E59C9"/>
    <w:rsid w:val="007E7D2D"/>
    <w:rsid w:val="007F0DDF"/>
    <w:rsid w:val="007F11C8"/>
    <w:rsid w:val="007F124D"/>
    <w:rsid w:val="007F5E0F"/>
    <w:rsid w:val="007F7549"/>
    <w:rsid w:val="008005F5"/>
    <w:rsid w:val="00802182"/>
    <w:rsid w:val="00805050"/>
    <w:rsid w:val="008067D9"/>
    <w:rsid w:val="00807930"/>
    <w:rsid w:val="00810462"/>
    <w:rsid w:val="00810CF2"/>
    <w:rsid w:val="00811228"/>
    <w:rsid w:val="00812869"/>
    <w:rsid w:val="00813466"/>
    <w:rsid w:val="00813980"/>
    <w:rsid w:val="00813C84"/>
    <w:rsid w:val="00813FE7"/>
    <w:rsid w:val="008143F1"/>
    <w:rsid w:val="00815508"/>
    <w:rsid w:val="00817383"/>
    <w:rsid w:val="00820CD4"/>
    <w:rsid w:val="00823B23"/>
    <w:rsid w:val="0082513E"/>
    <w:rsid w:val="00830C81"/>
    <w:rsid w:val="008328E1"/>
    <w:rsid w:val="00833B08"/>
    <w:rsid w:val="0083587E"/>
    <w:rsid w:val="00836504"/>
    <w:rsid w:val="008373AF"/>
    <w:rsid w:val="0083796B"/>
    <w:rsid w:val="008408A5"/>
    <w:rsid w:val="00841F70"/>
    <w:rsid w:val="00842564"/>
    <w:rsid w:val="008428EB"/>
    <w:rsid w:val="00843822"/>
    <w:rsid w:val="00843987"/>
    <w:rsid w:val="0084525E"/>
    <w:rsid w:val="00845448"/>
    <w:rsid w:val="008475B8"/>
    <w:rsid w:val="00850043"/>
    <w:rsid w:val="008548DC"/>
    <w:rsid w:val="0086013D"/>
    <w:rsid w:val="00861017"/>
    <w:rsid w:val="00861577"/>
    <w:rsid w:val="00861947"/>
    <w:rsid w:val="008619FF"/>
    <w:rsid w:val="00861F52"/>
    <w:rsid w:val="00863C4A"/>
    <w:rsid w:val="00864060"/>
    <w:rsid w:val="00864B35"/>
    <w:rsid w:val="008659CF"/>
    <w:rsid w:val="008677C4"/>
    <w:rsid w:val="00867D00"/>
    <w:rsid w:val="00871F82"/>
    <w:rsid w:val="008730E8"/>
    <w:rsid w:val="00873F7C"/>
    <w:rsid w:val="008760E6"/>
    <w:rsid w:val="008762E3"/>
    <w:rsid w:val="00876B6A"/>
    <w:rsid w:val="00876D3B"/>
    <w:rsid w:val="008774F4"/>
    <w:rsid w:val="00881B10"/>
    <w:rsid w:val="00882A53"/>
    <w:rsid w:val="00887328"/>
    <w:rsid w:val="0088763C"/>
    <w:rsid w:val="00887FF1"/>
    <w:rsid w:val="008957E1"/>
    <w:rsid w:val="00896874"/>
    <w:rsid w:val="00897D9C"/>
    <w:rsid w:val="008A048B"/>
    <w:rsid w:val="008A1D95"/>
    <w:rsid w:val="008A3B58"/>
    <w:rsid w:val="008A5282"/>
    <w:rsid w:val="008A5ADC"/>
    <w:rsid w:val="008A65DF"/>
    <w:rsid w:val="008B0952"/>
    <w:rsid w:val="008B32FA"/>
    <w:rsid w:val="008B334C"/>
    <w:rsid w:val="008B5864"/>
    <w:rsid w:val="008B7F6C"/>
    <w:rsid w:val="008C25DA"/>
    <w:rsid w:val="008C33BF"/>
    <w:rsid w:val="008C3455"/>
    <w:rsid w:val="008C35FF"/>
    <w:rsid w:val="008C36C6"/>
    <w:rsid w:val="008C4297"/>
    <w:rsid w:val="008C49CC"/>
    <w:rsid w:val="008C6B33"/>
    <w:rsid w:val="008C6EA8"/>
    <w:rsid w:val="008D082C"/>
    <w:rsid w:val="008D147A"/>
    <w:rsid w:val="008D1F93"/>
    <w:rsid w:val="008D2F0F"/>
    <w:rsid w:val="008D4F1E"/>
    <w:rsid w:val="008D6895"/>
    <w:rsid w:val="008D69AB"/>
    <w:rsid w:val="008D7B18"/>
    <w:rsid w:val="008F15C6"/>
    <w:rsid w:val="008F1EC8"/>
    <w:rsid w:val="008F4D6A"/>
    <w:rsid w:val="008F6447"/>
    <w:rsid w:val="008F6A20"/>
    <w:rsid w:val="008F7996"/>
    <w:rsid w:val="00902528"/>
    <w:rsid w:val="0090469B"/>
    <w:rsid w:val="00904CFF"/>
    <w:rsid w:val="00905876"/>
    <w:rsid w:val="00905F44"/>
    <w:rsid w:val="009118C7"/>
    <w:rsid w:val="009128B8"/>
    <w:rsid w:val="0091332B"/>
    <w:rsid w:val="00914CB8"/>
    <w:rsid w:val="00915BB0"/>
    <w:rsid w:val="00920891"/>
    <w:rsid w:val="00922E0C"/>
    <w:rsid w:val="0092381D"/>
    <w:rsid w:val="00924046"/>
    <w:rsid w:val="009248EF"/>
    <w:rsid w:val="0092560C"/>
    <w:rsid w:val="00931DFD"/>
    <w:rsid w:val="00935377"/>
    <w:rsid w:val="00935FF9"/>
    <w:rsid w:val="00936452"/>
    <w:rsid w:val="009371C3"/>
    <w:rsid w:val="0094031D"/>
    <w:rsid w:val="00942F5C"/>
    <w:rsid w:val="0094323B"/>
    <w:rsid w:val="00943B57"/>
    <w:rsid w:val="00944057"/>
    <w:rsid w:val="00944216"/>
    <w:rsid w:val="0095010B"/>
    <w:rsid w:val="00950AAA"/>
    <w:rsid w:val="0095330A"/>
    <w:rsid w:val="009553DB"/>
    <w:rsid w:val="00955499"/>
    <w:rsid w:val="009559E3"/>
    <w:rsid w:val="009570A2"/>
    <w:rsid w:val="00960514"/>
    <w:rsid w:val="009621F2"/>
    <w:rsid w:val="00962E4D"/>
    <w:rsid w:val="009630DD"/>
    <w:rsid w:val="009648C3"/>
    <w:rsid w:val="00965FEA"/>
    <w:rsid w:val="009664B5"/>
    <w:rsid w:val="00967348"/>
    <w:rsid w:val="00967E4F"/>
    <w:rsid w:val="00971BC4"/>
    <w:rsid w:val="009725EA"/>
    <w:rsid w:val="009726FD"/>
    <w:rsid w:val="009739E8"/>
    <w:rsid w:val="00974D05"/>
    <w:rsid w:val="00975DC2"/>
    <w:rsid w:val="00982160"/>
    <w:rsid w:val="00982F2B"/>
    <w:rsid w:val="00985F03"/>
    <w:rsid w:val="009868D1"/>
    <w:rsid w:val="009874A6"/>
    <w:rsid w:val="0099001B"/>
    <w:rsid w:val="009903FA"/>
    <w:rsid w:val="00990BC0"/>
    <w:rsid w:val="00990FB8"/>
    <w:rsid w:val="00991B73"/>
    <w:rsid w:val="00991C7E"/>
    <w:rsid w:val="00991EC9"/>
    <w:rsid w:val="009923B6"/>
    <w:rsid w:val="00995691"/>
    <w:rsid w:val="00995DA6"/>
    <w:rsid w:val="00996AA1"/>
    <w:rsid w:val="009A00BD"/>
    <w:rsid w:val="009A2E86"/>
    <w:rsid w:val="009A34A3"/>
    <w:rsid w:val="009A4879"/>
    <w:rsid w:val="009A4E96"/>
    <w:rsid w:val="009A4FA2"/>
    <w:rsid w:val="009A53E5"/>
    <w:rsid w:val="009A586D"/>
    <w:rsid w:val="009A58AB"/>
    <w:rsid w:val="009A5F07"/>
    <w:rsid w:val="009A602B"/>
    <w:rsid w:val="009A7C9B"/>
    <w:rsid w:val="009B0D0A"/>
    <w:rsid w:val="009B1E58"/>
    <w:rsid w:val="009B1FC6"/>
    <w:rsid w:val="009B2EAC"/>
    <w:rsid w:val="009B4608"/>
    <w:rsid w:val="009B4CFA"/>
    <w:rsid w:val="009B7489"/>
    <w:rsid w:val="009C0E19"/>
    <w:rsid w:val="009C1458"/>
    <w:rsid w:val="009C2367"/>
    <w:rsid w:val="009C2A8B"/>
    <w:rsid w:val="009C3161"/>
    <w:rsid w:val="009C4503"/>
    <w:rsid w:val="009C5216"/>
    <w:rsid w:val="009C6937"/>
    <w:rsid w:val="009C7474"/>
    <w:rsid w:val="009C7F91"/>
    <w:rsid w:val="009D4595"/>
    <w:rsid w:val="009D4D81"/>
    <w:rsid w:val="009D5AD6"/>
    <w:rsid w:val="009D7328"/>
    <w:rsid w:val="009D7F45"/>
    <w:rsid w:val="009E11DE"/>
    <w:rsid w:val="009E199C"/>
    <w:rsid w:val="009E45F3"/>
    <w:rsid w:val="009E5EB3"/>
    <w:rsid w:val="009E60E8"/>
    <w:rsid w:val="009E6975"/>
    <w:rsid w:val="009E7A12"/>
    <w:rsid w:val="009E7ACC"/>
    <w:rsid w:val="009F24AE"/>
    <w:rsid w:val="009F2500"/>
    <w:rsid w:val="009F2C6A"/>
    <w:rsid w:val="009F3CAB"/>
    <w:rsid w:val="009F43D1"/>
    <w:rsid w:val="009F4F0F"/>
    <w:rsid w:val="009F7D4C"/>
    <w:rsid w:val="009F7D92"/>
    <w:rsid w:val="00A01790"/>
    <w:rsid w:val="00A0358D"/>
    <w:rsid w:val="00A040FF"/>
    <w:rsid w:val="00A04206"/>
    <w:rsid w:val="00A052FA"/>
    <w:rsid w:val="00A11EEA"/>
    <w:rsid w:val="00A13081"/>
    <w:rsid w:val="00A145D2"/>
    <w:rsid w:val="00A16C56"/>
    <w:rsid w:val="00A1747B"/>
    <w:rsid w:val="00A178C5"/>
    <w:rsid w:val="00A2005B"/>
    <w:rsid w:val="00A20643"/>
    <w:rsid w:val="00A21BAE"/>
    <w:rsid w:val="00A21D22"/>
    <w:rsid w:val="00A228A5"/>
    <w:rsid w:val="00A22E3C"/>
    <w:rsid w:val="00A23558"/>
    <w:rsid w:val="00A26EB5"/>
    <w:rsid w:val="00A276C8"/>
    <w:rsid w:val="00A33A4E"/>
    <w:rsid w:val="00A34A40"/>
    <w:rsid w:val="00A36CF5"/>
    <w:rsid w:val="00A370E4"/>
    <w:rsid w:val="00A3738E"/>
    <w:rsid w:val="00A37412"/>
    <w:rsid w:val="00A37952"/>
    <w:rsid w:val="00A406F3"/>
    <w:rsid w:val="00A4070C"/>
    <w:rsid w:val="00A4149C"/>
    <w:rsid w:val="00A4225D"/>
    <w:rsid w:val="00A439B6"/>
    <w:rsid w:val="00A44235"/>
    <w:rsid w:val="00A46881"/>
    <w:rsid w:val="00A46C69"/>
    <w:rsid w:val="00A50E52"/>
    <w:rsid w:val="00A5142D"/>
    <w:rsid w:val="00A52D28"/>
    <w:rsid w:val="00A5451D"/>
    <w:rsid w:val="00A569FF"/>
    <w:rsid w:val="00A56AB8"/>
    <w:rsid w:val="00A60B8B"/>
    <w:rsid w:val="00A625B4"/>
    <w:rsid w:val="00A628E8"/>
    <w:rsid w:val="00A63963"/>
    <w:rsid w:val="00A64B7A"/>
    <w:rsid w:val="00A6547A"/>
    <w:rsid w:val="00A65BDB"/>
    <w:rsid w:val="00A67301"/>
    <w:rsid w:val="00A72FEF"/>
    <w:rsid w:val="00A73D1A"/>
    <w:rsid w:val="00A73EA1"/>
    <w:rsid w:val="00A74219"/>
    <w:rsid w:val="00A74326"/>
    <w:rsid w:val="00A74BDD"/>
    <w:rsid w:val="00A759D8"/>
    <w:rsid w:val="00A7796C"/>
    <w:rsid w:val="00A77985"/>
    <w:rsid w:val="00A80303"/>
    <w:rsid w:val="00A80716"/>
    <w:rsid w:val="00A82C87"/>
    <w:rsid w:val="00A837FF"/>
    <w:rsid w:val="00A84C5E"/>
    <w:rsid w:val="00A85C17"/>
    <w:rsid w:val="00A8668F"/>
    <w:rsid w:val="00A902F9"/>
    <w:rsid w:val="00A9142E"/>
    <w:rsid w:val="00A9252C"/>
    <w:rsid w:val="00A930B2"/>
    <w:rsid w:val="00A960A6"/>
    <w:rsid w:val="00A968BB"/>
    <w:rsid w:val="00A969B5"/>
    <w:rsid w:val="00A975A4"/>
    <w:rsid w:val="00AA0C66"/>
    <w:rsid w:val="00AA0DB3"/>
    <w:rsid w:val="00AA0EC2"/>
    <w:rsid w:val="00AA283E"/>
    <w:rsid w:val="00AB13DD"/>
    <w:rsid w:val="00AB238C"/>
    <w:rsid w:val="00AB28CA"/>
    <w:rsid w:val="00AB2C9A"/>
    <w:rsid w:val="00AB2ED6"/>
    <w:rsid w:val="00AB4C89"/>
    <w:rsid w:val="00AC2341"/>
    <w:rsid w:val="00AC30D0"/>
    <w:rsid w:val="00AC41E5"/>
    <w:rsid w:val="00AC46B3"/>
    <w:rsid w:val="00AC52CC"/>
    <w:rsid w:val="00AD0447"/>
    <w:rsid w:val="00AD1F21"/>
    <w:rsid w:val="00AD2386"/>
    <w:rsid w:val="00AD661C"/>
    <w:rsid w:val="00AD6FC0"/>
    <w:rsid w:val="00AD753E"/>
    <w:rsid w:val="00AD7FE5"/>
    <w:rsid w:val="00AE047E"/>
    <w:rsid w:val="00AE1701"/>
    <w:rsid w:val="00AE478A"/>
    <w:rsid w:val="00AF4BCC"/>
    <w:rsid w:val="00AF762B"/>
    <w:rsid w:val="00B016DB"/>
    <w:rsid w:val="00B02973"/>
    <w:rsid w:val="00B03BC0"/>
    <w:rsid w:val="00B11DDD"/>
    <w:rsid w:val="00B12692"/>
    <w:rsid w:val="00B158C6"/>
    <w:rsid w:val="00B16F59"/>
    <w:rsid w:val="00B172E5"/>
    <w:rsid w:val="00B17C1E"/>
    <w:rsid w:val="00B20268"/>
    <w:rsid w:val="00B205E6"/>
    <w:rsid w:val="00B217A1"/>
    <w:rsid w:val="00B21A34"/>
    <w:rsid w:val="00B24321"/>
    <w:rsid w:val="00B251A2"/>
    <w:rsid w:val="00B25278"/>
    <w:rsid w:val="00B26B95"/>
    <w:rsid w:val="00B27808"/>
    <w:rsid w:val="00B278EC"/>
    <w:rsid w:val="00B31828"/>
    <w:rsid w:val="00B326E1"/>
    <w:rsid w:val="00B33C1B"/>
    <w:rsid w:val="00B37270"/>
    <w:rsid w:val="00B428D0"/>
    <w:rsid w:val="00B42A82"/>
    <w:rsid w:val="00B42CE2"/>
    <w:rsid w:val="00B44697"/>
    <w:rsid w:val="00B45BB0"/>
    <w:rsid w:val="00B46CCE"/>
    <w:rsid w:val="00B51870"/>
    <w:rsid w:val="00B52B42"/>
    <w:rsid w:val="00B530E4"/>
    <w:rsid w:val="00B549C8"/>
    <w:rsid w:val="00B56314"/>
    <w:rsid w:val="00B5642C"/>
    <w:rsid w:val="00B5651E"/>
    <w:rsid w:val="00B577D7"/>
    <w:rsid w:val="00B6074B"/>
    <w:rsid w:val="00B60D4E"/>
    <w:rsid w:val="00B62E6E"/>
    <w:rsid w:val="00B6353B"/>
    <w:rsid w:val="00B6500F"/>
    <w:rsid w:val="00B655D9"/>
    <w:rsid w:val="00B66257"/>
    <w:rsid w:val="00B702DE"/>
    <w:rsid w:val="00B70E32"/>
    <w:rsid w:val="00B719D5"/>
    <w:rsid w:val="00B724F3"/>
    <w:rsid w:val="00B73EA6"/>
    <w:rsid w:val="00B760EF"/>
    <w:rsid w:val="00B76A40"/>
    <w:rsid w:val="00B76F8F"/>
    <w:rsid w:val="00B77DCE"/>
    <w:rsid w:val="00B80C3C"/>
    <w:rsid w:val="00B832A3"/>
    <w:rsid w:val="00B83671"/>
    <w:rsid w:val="00B83A51"/>
    <w:rsid w:val="00B8403D"/>
    <w:rsid w:val="00B84165"/>
    <w:rsid w:val="00B845F8"/>
    <w:rsid w:val="00B84CA7"/>
    <w:rsid w:val="00B91EBB"/>
    <w:rsid w:val="00B946C9"/>
    <w:rsid w:val="00B94ABA"/>
    <w:rsid w:val="00B952B0"/>
    <w:rsid w:val="00B954B2"/>
    <w:rsid w:val="00B97090"/>
    <w:rsid w:val="00BA0B24"/>
    <w:rsid w:val="00BA1FC6"/>
    <w:rsid w:val="00BA2099"/>
    <w:rsid w:val="00BA484A"/>
    <w:rsid w:val="00BA635F"/>
    <w:rsid w:val="00BA6880"/>
    <w:rsid w:val="00BA6D6F"/>
    <w:rsid w:val="00BB20C0"/>
    <w:rsid w:val="00BB212C"/>
    <w:rsid w:val="00BB4508"/>
    <w:rsid w:val="00BB4F92"/>
    <w:rsid w:val="00BB5120"/>
    <w:rsid w:val="00BB5CA9"/>
    <w:rsid w:val="00BC0733"/>
    <w:rsid w:val="00BC1BE2"/>
    <w:rsid w:val="00BC1EEE"/>
    <w:rsid w:val="00BC22CF"/>
    <w:rsid w:val="00BC3A94"/>
    <w:rsid w:val="00BC3C40"/>
    <w:rsid w:val="00BC5EB7"/>
    <w:rsid w:val="00BD1062"/>
    <w:rsid w:val="00BD2DB2"/>
    <w:rsid w:val="00BD3996"/>
    <w:rsid w:val="00BD3A37"/>
    <w:rsid w:val="00BD55C4"/>
    <w:rsid w:val="00BD5CC2"/>
    <w:rsid w:val="00BD6664"/>
    <w:rsid w:val="00BD77B8"/>
    <w:rsid w:val="00BD7A6D"/>
    <w:rsid w:val="00BE2A2B"/>
    <w:rsid w:val="00BE5358"/>
    <w:rsid w:val="00BE62E9"/>
    <w:rsid w:val="00BE71F5"/>
    <w:rsid w:val="00BF037B"/>
    <w:rsid w:val="00BF3777"/>
    <w:rsid w:val="00BF38D9"/>
    <w:rsid w:val="00BF46A1"/>
    <w:rsid w:val="00BF5195"/>
    <w:rsid w:val="00BF64DC"/>
    <w:rsid w:val="00C010CA"/>
    <w:rsid w:val="00C013CA"/>
    <w:rsid w:val="00C02CF7"/>
    <w:rsid w:val="00C03972"/>
    <w:rsid w:val="00C10DD6"/>
    <w:rsid w:val="00C12810"/>
    <w:rsid w:val="00C133F2"/>
    <w:rsid w:val="00C150D9"/>
    <w:rsid w:val="00C169A6"/>
    <w:rsid w:val="00C2036C"/>
    <w:rsid w:val="00C2074D"/>
    <w:rsid w:val="00C20AB7"/>
    <w:rsid w:val="00C2105A"/>
    <w:rsid w:val="00C245C1"/>
    <w:rsid w:val="00C30B0E"/>
    <w:rsid w:val="00C310B6"/>
    <w:rsid w:val="00C31DD3"/>
    <w:rsid w:val="00C324CF"/>
    <w:rsid w:val="00C329D7"/>
    <w:rsid w:val="00C329FB"/>
    <w:rsid w:val="00C3643B"/>
    <w:rsid w:val="00C36914"/>
    <w:rsid w:val="00C37CDE"/>
    <w:rsid w:val="00C405AA"/>
    <w:rsid w:val="00C41209"/>
    <w:rsid w:val="00C413F7"/>
    <w:rsid w:val="00C41FB7"/>
    <w:rsid w:val="00C42C28"/>
    <w:rsid w:val="00C43A89"/>
    <w:rsid w:val="00C44869"/>
    <w:rsid w:val="00C4643D"/>
    <w:rsid w:val="00C47282"/>
    <w:rsid w:val="00C54D46"/>
    <w:rsid w:val="00C550AB"/>
    <w:rsid w:val="00C55715"/>
    <w:rsid w:val="00C55E12"/>
    <w:rsid w:val="00C56B80"/>
    <w:rsid w:val="00C57440"/>
    <w:rsid w:val="00C60743"/>
    <w:rsid w:val="00C63296"/>
    <w:rsid w:val="00C63A8C"/>
    <w:rsid w:val="00C64912"/>
    <w:rsid w:val="00C64952"/>
    <w:rsid w:val="00C64D17"/>
    <w:rsid w:val="00C67311"/>
    <w:rsid w:val="00C67EC9"/>
    <w:rsid w:val="00C71119"/>
    <w:rsid w:val="00C7653C"/>
    <w:rsid w:val="00C80739"/>
    <w:rsid w:val="00C815F7"/>
    <w:rsid w:val="00C81E18"/>
    <w:rsid w:val="00C82B3D"/>
    <w:rsid w:val="00C84AAC"/>
    <w:rsid w:val="00C84F91"/>
    <w:rsid w:val="00C85F74"/>
    <w:rsid w:val="00C91B85"/>
    <w:rsid w:val="00C92721"/>
    <w:rsid w:val="00C94880"/>
    <w:rsid w:val="00C94B99"/>
    <w:rsid w:val="00C958A1"/>
    <w:rsid w:val="00C959B8"/>
    <w:rsid w:val="00C965D4"/>
    <w:rsid w:val="00CA04A3"/>
    <w:rsid w:val="00CA2844"/>
    <w:rsid w:val="00CA2F94"/>
    <w:rsid w:val="00CA3DE9"/>
    <w:rsid w:val="00CA3EBC"/>
    <w:rsid w:val="00CA466A"/>
    <w:rsid w:val="00CA6670"/>
    <w:rsid w:val="00CA6B6D"/>
    <w:rsid w:val="00CA750E"/>
    <w:rsid w:val="00CB02B1"/>
    <w:rsid w:val="00CB1CCA"/>
    <w:rsid w:val="00CB6F50"/>
    <w:rsid w:val="00CB7C4A"/>
    <w:rsid w:val="00CC025A"/>
    <w:rsid w:val="00CC2EB3"/>
    <w:rsid w:val="00CC5178"/>
    <w:rsid w:val="00CC5A44"/>
    <w:rsid w:val="00CC67B8"/>
    <w:rsid w:val="00CD06B0"/>
    <w:rsid w:val="00CD5B1F"/>
    <w:rsid w:val="00CE0EE4"/>
    <w:rsid w:val="00CE2C74"/>
    <w:rsid w:val="00CE4021"/>
    <w:rsid w:val="00CE69BE"/>
    <w:rsid w:val="00CE6D01"/>
    <w:rsid w:val="00CE7609"/>
    <w:rsid w:val="00CF0479"/>
    <w:rsid w:val="00CF07DC"/>
    <w:rsid w:val="00CF25BF"/>
    <w:rsid w:val="00CF2BF5"/>
    <w:rsid w:val="00CF7192"/>
    <w:rsid w:val="00CF76F0"/>
    <w:rsid w:val="00CF7BB2"/>
    <w:rsid w:val="00D02472"/>
    <w:rsid w:val="00D0298C"/>
    <w:rsid w:val="00D03161"/>
    <w:rsid w:val="00D03709"/>
    <w:rsid w:val="00D0565E"/>
    <w:rsid w:val="00D06E12"/>
    <w:rsid w:val="00D12AD8"/>
    <w:rsid w:val="00D13848"/>
    <w:rsid w:val="00D13939"/>
    <w:rsid w:val="00D1604C"/>
    <w:rsid w:val="00D209CD"/>
    <w:rsid w:val="00D20AD3"/>
    <w:rsid w:val="00D2204E"/>
    <w:rsid w:val="00D22202"/>
    <w:rsid w:val="00D22A59"/>
    <w:rsid w:val="00D23002"/>
    <w:rsid w:val="00D236F5"/>
    <w:rsid w:val="00D271BA"/>
    <w:rsid w:val="00D27ED8"/>
    <w:rsid w:val="00D3001F"/>
    <w:rsid w:val="00D30CDC"/>
    <w:rsid w:val="00D3148E"/>
    <w:rsid w:val="00D32771"/>
    <w:rsid w:val="00D32E91"/>
    <w:rsid w:val="00D335F3"/>
    <w:rsid w:val="00D35AA3"/>
    <w:rsid w:val="00D36030"/>
    <w:rsid w:val="00D3762A"/>
    <w:rsid w:val="00D402BF"/>
    <w:rsid w:val="00D402F3"/>
    <w:rsid w:val="00D4221C"/>
    <w:rsid w:val="00D436B9"/>
    <w:rsid w:val="00D44AEF"/>
    <w:rsid w:val="00D45398"/>
    <w:rsid w:val="00D47C42"/>
    <w:rsid w:val="00D509FF"/>
    <w:rsid w:val="00D524BE"/>
    <w:rsid w:val="00D52596"/>
    <w:rsid w:val="00D535B9"/>
    <w:rsid w:val="00D53C70"/>
    <w:rsid w:val="00D53CAC"/>
    <w:rsid w:val="00D568C3"/>
    <w:rsid w:val="00D6033A"/>
    <w:rsid w:val="00D605B4"/>
    <w:rsid w:val="00D613EC"/>
    <w:rsid w:val="00D629B8"/>
    <w:rsid w:val="00D63287"/>
    <w:rsid w:val="00D6382D"/>
    <w:rsid w:val="00D64E17"/>
    <w:rsid w:val="00D64E62"/>
    <w:rsid w:val="00D650A1"/>
    <w:rsid w:val="00D653FF"/>
    <w:rsid w:val="00D65A77"/>
    <w:rsid w:val="00D65DD6"/>
    <w:rsid w:val="00D66DB8"/>
    <w:rsid w:val="00D70849"/>
    <w:rsid w:val="00D71CAD"/>
    <w:rsid w:val="00D744E7"/>
    <w:rsid w:val="00D764AB"/>
    <w:rsid w:val="00D824D4"/>
    <w:rsid w:val="00D82AD1"/>
    <w:rsid w:val="00D83EEE"/>
    <w:rsid w:val="00D83FD2"/>
    <w:rsid w:val="00D84EF4"/>
    <w:rsid w:val="00D86538"/>
    <w:rsid w:val="00D9045A"/>
    <w:rsid w:val="00D91017"/>
    <w:rsid w:val="00D92398"/>
    <w:rsid w:val="00D93187"/>
    <w:rsid w:val="00D932CD"/>
    <w:rsid w:val="00D94E57"/>
    <w:rsid w:val="00D9575C"/>
    <w:rsid w:val="00DA0B6E"/>
    <w:rsid w:val="00DA0EED"/>
    <w:rsid w:val="00DA1DD1"/>
    <w:rsid w:val="00DA2997"/>
    <w:rsid w:val="00DA4221"/>
    <w:rsid w:val="00DA4D95"/>
    <w:rsid w:val="00DA5410"/>
    <w:rsid w:val="00DA70BC"/>
    <w:rsid w:val="00DA7C35"/>
    <w:rsid w:val="00DB076E"/>
    <w:rsid w:val="00DB35F2"/>
    <w:rsid w:val="00DB366E"/>
    <w:rsid w:val="00DB403F"/>
    <w:rsid w:val="00DB4380"/>
    <w:rsid w:val="00DB47CA"/>
    <w:rsid w:val="00DB5246"/>
    <w:rsid w:val="00DB5DD7"/>
    <w:rsid w:val="00DB6885"/>
    <w:rsid w:val="00DC487D"/>
    <w:rsid w:val="00DC52F2"/>
    <w:rsid w:val="00DC5AEA"/>
    <w:rsid w:val="00DD6E90"/>
    <w:rsid w:val="00DE0C4D"/>
    <w:rsid w:val="00DE0E41"/>
    <w:rsid w:val="00DE23AC"/>
    <w:rsid w:val="00DE2791"/>
    <w:rsid w:val="00DE38FA"/>
    <w:rsid w:val="00DE4367"/>
    <w:rsid w:val="00DE52CB"/>
    <w:rsid w:val="00DE5792"/>
    <w:rsid w:val="00DE7962"/>
    <w:rsid w:val="00DE798F"/>
    <w:rsid w:val="00DE7BDE"/>
    <w:rsid w:val="00DF1D4D"/>
    <w:rsid w:val="00DF26F0"/>
    <w:rsid w:val="00DF2F12"/>
    <w:rsid w:val="00DF3549"/>
    <w:rsid w:val="00DF35F4"/>
    <w:rsid w:val="00DF42D8"/>
    <w:rsid w:val="00DF4D72"/>
    <w:rsid w:val="00DF4F82"/>
    <w:rsid w:val="00DF6175"/>
    <w:rsid w:val="00DF66D3"/>
    <w:rsid w:val="00DF735E"/>
    <w:rsid w:val="00E01501"/>
    <w:rsid w:val="00E01762"/>
    <w:rsid w:val="00E03A73"/>
    <w:rsid w:val="00E058B1"/>
    <w:rsid w:val="00E07698"/>
    <w:rsid w:val="00E10B67"/>
    <w:rsid w:val="00E11BC5"/>
    <w:rsid w:val="00E12200"/>
    <w:rsid w:val="00E13051"/>
    <w:rsid w:val="00E153F4"/>
    <w:rsid w:val="00E167AE"/>
    <w:rsid w:val="00E1769B"/>
    <w:rsid w:val="00E17880"/>
    <w:rsid w:val="00E20E2E"/>
    <w:rsid w:val="00E218B8"/>
    <w:rsid w:val="00E2216F"/>
    <w:rsid w:val="00E236DC"/>
    <w:rsid w:val="00E24C03"/>
    <w:rsid w:val="00E259AF"/>
    <w:rsid w:val="00E33271"/>
    <w:rsid w:val="00E365F7"/>
    <w:rsid w:val="00E376A3"/>
    <w:rsid w:val="00E40C86"/>
    <w:rsid w:val="00E4252D"/>
    <w:rsid w:val="00E43085"/>
    <w:rsid w:val="00E4404F"/>
    <w:rsid w:val="00E442AE"/>
    <w:rsid w:val="00E45070"/>
    <w:rsid w:val="00E4525F"/>
    <w:rsid w:val="00E46B54"/>
    <w:rsid w:val="00E50094"/>
    <w:rsid w:val="00E5093E"/>
    <w:rsid w:val="00E50B75"/>
    <w:rsid w:val="00E50D57"/>
    <w:rsid w:val="00E5118F"/>
    <w:rsid w:val="00E53816"/>
    <w:rsid w:val="00E53AD1"/>
    <w:rsid w:val="00E53B22"/>
    <w:rsid w:val="00E53FC7"/>
    <w:rsid w:val="00E5535E"/>
    <w:rsid w:val="00E5625A"/>
    <w:rsid w:val="00E57602"/>
    <w:rsid w:val="00E600CA"/>
    <w:rsid w:val="00E62006"/>
    <w:rsid w:val="00E638FA"/>
    <w:rsid w:val="00E650F8"/>
    <w:rsid w:val="00E65604"/>
    <w:rsid w:val="00E66305"/>
    <w:rsid w:val="00E70330"/>
    <w:rsid w:val="00E705DA"/>
    <w:rsid w:val="00E7252E"/>
    <w:rsid w:val="00E736D6"/>
    <w:rsid w:val="00E764ED"/>
    <w:rsid w:val="00E7766D"/>
    <w:rsid w:val="00E82D39"/>
    <w:rsid w:val="00E85127"/>
    <w:rsid w:val="00E86067"/>
    <w:rsid w:val="00E86FCD"/>
    <w:rsid w:val="00E925A1"/>
    <w:rsid w:val="00E9297F"/>
    <w:rsid w:val="00E948C7"/>
    <w:rsid w:val="00E94C1B"/>
    <w:rsid w:val="00E97590"/>
    <w:rsid w:val="00EA0699"/>
    <w:rsid w:val="00EA141D"/>
    <w:rsid w:val="00EA2E76"/>
    <w:rsid w:val="00EA4654"/>
    <w:rsid w:val="00EA53BA"/>
    <w:rsid w:val="00EA616E"/>
    <w:rsid w:val="00EA62C9"/>
    <w:rsid w:val="00EB068F"/>
    <w:rsid w:val="00EB125D"/>
    <w:rsid w:val="00EB1A8D"/>
    <w:rsid w:val="00EB20ED"/>
    <w:rsid w:val="00EB3A2D"/>
    <w:rsid w:val="00EB6563"/>
    <w:rsid w:val="00EB67AF"/>
    <w:rsid w:val="00EB6959"/>
    <w:rsid w:val="00EB71A5"/>
    <w:rsid w:val="00EC3766"/>
    <w:rsid w:val="00EC552F"/>
    <w:rsid w:val="00ED1FCC"/>
    <w:rsid w:val="00ED225E"/>
    <w:rsid w:val="00ED6EA5"/>
    <w:rsid w:val="00EE16AA"/>
    <w:rsid w:val="00EE4862"/>
    <w:rsid w:val="00EE658B"/>
    <w:rsid w:val="00EF0EF2"/>
    <w:rsid w:val="00EF214F"/>
    <w:rsid w:val="00EF30D5"/>
    <w:rsid w:val="00EF4333"/>
    <w:rsid w:val="00EF60FC"/>
    <w:rsid w:val="00EF654E"/>
    <w:rsid w:val="00EF6D34"/>
    <w:rsid w:val="00F0095E"/>
    <w:rsid w:val="00F00B85"/>
    <w:rsid w:val="00F0282A"/>
    <w:rsid w:val="00F02F12"/>
    <w:rsid w:val="00F03C30"/>
    <w:rsid w:val="00F04C4E"/>
    <w:rsid w:val="00F07B87"/>
    <w:rsid w:val="00F10C99"/>
    <w:rsid w:val="00F11448"/>
    <w:rsid w:val="00F115F0"/>
    <w:rsid w:val="00F12563"/>
    <w:rsid w:val="00F12828"/>
    <w:rsid w:val="00F1653A"/>
    <w:rsid w:val="00F1704F"/>
    <w:rsid w:val="00F22CC6"/>
    <w:rsid w:val="00F23B9C"/>
    <w:rsid w:val="00F23FF0"/>
    <w:rsid w:val="00F25808"/>
    <w:rsid w:val="00F26CEA"/>
    <w:rsid w:val="00F2724E"/>
    <w:rsid w:val="00F30A74"/>
    <w:rsid w:val="00F31A5B"/>
    <w:rsid w:val="00F3365D"/>
    <w:rsid w:val="00F36227"/>
    <w:rsid w:val="00F40731"/>
    <w:rsid w:val="00F42D13"/>
    <w:rsid w:val="00F435FD"/>
    <w:rsid w:val="00F44883"/>
    <w:rsid w:val="00F45BF3"/>
    <w:rsid w:val="00F46445"/>
    <w:rsid w:val="00F46766"/>
    <w:rsid w:val="00F46DD3"/>
    <w:rsid w:val="00F46FDD"/>
    <w:rsid w:val="00F508E4"/>
    <w:rsid w:val="00F5290D"/>
    <w:rsid w:val="00F54171"/>
    <w:rsid w:val="00F5447D"/>
    <w:rsid w:val="00F54851"/>
    <w:rsid w:val="00F54FF7"/>
    <w:rsid w:val="00F57310"/>
    <w:rsid w:val="00F6121B"/>
    <w:rsid w:val="00F6378C"/>
    <w:rsid w:val="00F65092"/>
    <w:rsid w:val="00F65235"/>
    <w:rsid w:val="00F6548B"/>
    <w:rsid w:val="00F66787"/>
    <w:rsid w:val="00F67259"/>
    <w:rsid w:val="00F677B7"/>
    <w:rsid w:val="00F67D02"/>
    <w:rsid w:val="00F70E61"/>
    <w:rsid w:val="00F70F14"/>
    <w:rsid w:val="00F717DD"/>
    <w:rsid w:val="00F73AD3"/>
    <w:rsid w:val="00F748E9"/>
    <w:rsid w:val="00F7704B"/>
    <w:rsid w:val="00F7789D"/>
    <w:rsid w:val="00F80C0C"/>
    <w:rsid w:val="00F81B4F"/>
    <w:rsid w:val="00F82C2D"/>
    <w:rsid w:val="00F833F9"/>
    <w:rsid w:val="00F834DB"/>
    <w:rsid w:val="00F84F25"/>
    <w:rsid w:val="00F851DC"/>
    <w:rsid w:val="00F85934"/>
    <w:rsid w:val="00F86D04"/>
    <w:rsid w:val="00F90F35"/>
    <w:rsid w:val="00F912AA"/>
    <w:rsid w:val="00F95817"/>
    <w:rsid w:val="00FA06B8"/>
    <w:rsid w:val="00FA2ED8"/>
    <w:rsid w:val="00FA6DE5"/>
    <w:rsid w:val="00FA7562"/>
    <w:rsid w:val="00FB015B"/>
    <w:rsid w:val="00FB0755"/>
    <w:rsid w:val="00FB5531"/>
    <w:rsid w:val="00FB55C6"/>
    <w:rsid w:val="00FB6CCF"/>
    <w:rsid w:val="00FC2349"/>
    <w:rsid w:val="00FC3345"/>
    <w:rsid w:val="00FC3975"/>
    <w:rsid w:val="00FC7AAF"/>
    <w:rsid w:val="00FD01C0"/>
    <w:rsid w:val="00FD1679"/>
    <w:rsid w:val="00FE0AE0"/>
    <w:rsid w:val="00FE112E"/>
    <w:rsid w:val="00FE2EC3"/>
    <w:rsid w:val="00FE4D24"/>
    <w:rsid w:val="00FE50DE"/>
    <w:rsid w:val="00FE5D2A"/>
    <w:rsid w:val="00FE68BF"/>
    <w:rsid w:val="00FE7D98"/>
    <w:rsid w:val="00FF0356"/>
    <w:rsid w:val="00FF14EF"/>
    <w:rsid w:val="00FF4164"/>
    <w:rsid w:val="00FF4230"/>
    <w:rsid w:val="00FF44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A1A833"/>
  <w15:docId w15:val="{4248E99E-7D48-4F6B-93E4-E81DDBB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619"/>
    <w:pPr>
      <w:spacing w:after="200"/>
    </w:pPr>
    <w:rPr>
      <w:sz w:val="24"/>
      <w:szCs w:val="24"/>
      <w:lang w:eastAsia="en-US"/>
    </w:rPr>
  </w:style>
  <w:style w:type="paragraph" w:styleId="Titre1">
    <w:name w:val="heading 1"/>
    <w:basedOn w:val="Normal"/>
    <w:next w:val="Normal"/>
    <w:link w:val="Titre1Car"/>
    <w:uiPriority w:val="9"/>
    <w:qFormat/>
    <w:rsid w:val="009B0D0A"/>
    <w:pPr>
      <w:keepNext/>
      <w:spacing w:before="240" w:after="60"/>
      <w:outlineLvl w:val="0"/>
    </w:pPr>
    <w:rPr>
      <w:rFonts w:ascii="Calibri" w:eastAsia="MS Gothic" w:hAnsi="Calibr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fonce-Accent51">
    <w:name w:val="Liste foncée - Accent 51"/>
    <w:basedOn w:val="Normal"/>
    <w:uiPriority w:val="34"/>
    <w:qFormat/>
    <w:rsid w:val="00FA7A07"/>
    <w:pPr>
      <w:ind w:left="720"/>
      <w:contextualSpacing/>
    </w:pPr>
  </w:style>
  <w:style w:type="paragraph" w:styleId="Textedebulles">
    <w:name w:val="Balloon Text"/>
    <w:basedOn w:val="Normal"/>
    <w:link w:val="TextedebullesCar"/>
    <w:uiPriority w:val="99"/>
    <w:semiHidden/>
    <w:rsid w:val="00BD3772"/>
    <w:rPr>
      <w:rFonts w:ascii="Tahoma" w:hAnsi="Tahoma" w:cs="Tahoma"/>
      <w:sz w:val="16"/>
      <w:szCs w:val="16"/>
    </w:rPr>
  </w:style>
  <w:style w:type="paragraph" w:styleId="En-tte">
    <w:name w:val="header"/>
    <w:basedOn w:val="Normal"/>
    <w:link w:val="En-tteCar"/>
    <w:uiPriority w:val="99"/>
    <w:rsid w:val="00302703"/>
    <w:pPr>
      <w:tabs>
        <w:tab w:val="center" w:pos="4536"/>
        <w:tab w:val="right" w:pos="9072"/>
      </w:tabs>
    </w:pPr>
  </w:style>
  <w:style w:type="paragraph" w:styleId="Pieddepage">
    <w:name w:val="footer"/>
    <w:basedOn w:val="Normal"/>
    <w:link w:val="PieddepageCar"/>
    <w:uiPriority w:val="99"/>
    <w:rsid w:val="00302703"/>
    <w:pPr>
      <w:tabs>
        <w:tab w:val="center" w:pos="4536"/>
        <w:tab w:val="right" w:pos="9072"/>
      </w:tabs>
    </w:pPr>
  </w:style>
  <w:style w:type="paragraph" w:customStyle="1" w:styleId="D-Sous-SousTitre2PAO">
    <w:name w:val="D-Sous-Sous Titre 2 PAO"/>
    <w:basedOn w:val="Normal"/>
    <w:next w:val="Normal"/>
    <w:rsid w:val="008546B5"/>
    <w:pPr>
      <w:spacing w:before="80" w:after="0" w:line="240" w:lineRule="exact"/>
      <w:ind w:firstLine="567"/>
      <w:jc w:val="both"/>
    </w:pPr>
    <w:rPr>
      <w:rFonts w:ascii="Century Gothic" w:eastAsia="Times" w:hAnsi="Century Gothic"/>
      <w:noProof/>
      <w:color w:val="5BAC35"/>
      <w:sz w:val="18"/>
      <w:szCs w:val="20"/>
      <w:lang w:eastAsia="fr-FR"/>
    </w:rPr>
  </w:style>
  <w:style w:type="paragraph" w:customStyle="1" w:styleId="F-TextePAO">
    <w:name w:val="F-Texte PAO"/>
    <w:next w:val="Normal"/>
    <w:link w:val="F-TextePAOCar"/>
    <w:rsid w:val="007D3CA0"/>
    <w:pPr>
      <w:spacing w:before="170" w:line="240" w:lineRule="exact"/>
      <w:ind w:firstLine="567"/>
      <w:jc w:val="both"/>
    </w:pPr>
    <w:rPr>
      <w:rFonts w:ascii="Trebuchet MS" w:eastAsia="Times" w:hAnsi="Trebuchet MS"/>
      <w:sz w:val="18"/>
    </w:rPr>
  </w:style>
  <w:style w:type="paragraph" w:customStyle="1" w:styleId="A-CHAPITREPAO">
    <w:name w:val="A-CHAPITRE PAO"/>
    <w:basedOn w:val="Normal"/>
    <w:next w:val="Normal"/>
    <w:rsid w:val="008546B5"/>
    <w:pPr>
      <w:spacing w:before="400" w:after="0"/>
    </w:pPr>
    <w:rPr>
      <w:rFonts w:ascii="Century Gothic" w:eastAsia="Times" w:hAnsi="Century Gothic"/>
      <w:color w:val="333333"/>
      <w:w w:val="105"/>
      <w:sz w:val="32"/>
      <w:szCs w:val="20"/>
      <w:lang w:eastAsia="fr-FR"/>
    </w:rPr>
  </w:style>
  <w:style w:type="character" w:customStyle="1" w:styleId="H-Puce">
    <w:name w:val="H-Puce"/>
    <w:rsid w:val="008546B5"/>
    <w:rPr>
      <w:rFonts w:ascii="Wingdings" w:hAnsi="Wingdings"/>
      <w:dstrike w:val="0"/>
      <w:color w:val="5BAC35"/>
      <w:sz w:val="14"/>
      <w:vertAlign w:val="baseline"/>
    </w:rPr>
  </w:style>
  <w:style w:type="table" w:styleId="Grilledutableau">
    <w:name w:val="Table Grid"/>
    <w:basedOn w:val="TableauNormal"/>
    <w:rsid w:val="001E2B24"/>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D6090"/>
    <w:pPr>
      <w:tabs>
        <w:tab w:val="left" w:pos="1276"/>
        <w:tab w:val="left" w:pos="1701"/>
        <w:tab w:val="left" w:pos="4820"/>
        <w:tab w:val="left" w:pos="6096"/>
      </w:tabs>
      <w:suppressAutoHyphens/>
      <w:spacing w:after="0"/>
      <w:jc w:val="both"/>
    </w:pPr>
    <w:rPr>
      <w:rFonts w:ascii="Times New Roman" w:eastAsia="Times New Roman" w:hAnsi="Times New Roman"/>
      <w:color w:val="000000"/>
      <w:lang w:eastAsia="ar-SA"/>
    </w:rPr>
  </w:style>
  <w:style w:type="character" w:styleId="Numrodepage">
    <w:name w:val="page number"/>
    <w:basedOn w:val="Policepardfaut"/>
    <w:rsid w:val="00466FD4"/>
  </w:style>
  <w:style w:type="paragraph" w:customStyle="1" w:styleId="G-EnumrationPAO">
    <w:name w:val="G-Enumération PAO"/>
    <w:basedOn w:val="F-TextePAO"/>
    <w:next w:val="F-TextePAO"/>
    <w:rsid w:val="00024A21"/>
    <w:pPr>
      <w:spacing w:before="100"/>
      <w:ind w:left="709" w:hanging="142"/>
    </w:pPr>
  </w:style>
  <w:style w:type="character" w:styleId="Marquedecommentaire">
    <w:name w:val="annotation reference"/>
    <w:uiPriority w:val="99"/>
    <w:semiHidden/>
    <w:rsid w:val="00CA2844"/>
    <w:rPr>
      <w:sz w:val="16"/>
      <w:szCs w:val="16"/>
    </w:rPr>
  </w:style>
  <w:style w:type="paragraph" w:styleId="Commentaire">
    <w:name w:val="annotation text"/>
    <w:basedOn w:val="Normal"/>
    <w:link w:val="CommentaireCar"/>
    <w:uiPriority w:val="99"/>
    <w:qFormat/>
    <w:rsid w:val="00CA2844"/>
    <w:rPr>
      <w:sz w:val="20"/>
      <w:szCs w:val="20"/>
    </w:rPr>
  </w:style>
  <w:style w:type="paragraph" w:styleId="Objetducommentaire">
    <w:name w:val="annotation subject"/>
    <w:basedOn w:val="Commentaire"/>
    <w:next w:val="Commentaire"/>
    <w:semiHidden/>
    <w:rsid w:val="00CA2844"/>
    <w:rPr>
      <w:b/>
      <w:bCs/>
    </w:rPr>
  </w:style>
  <w:style w:type="character" w:customStyle="1" w:styleId="En-tteCar">
    <w:name w:val="En-tête Car"/>
    <w:link w:val="En-tte"/>
    <w:uiPriority w:val="99"/>
    <w:locked/>
    <w:rsid w:val="00552908"/>
    <w:rPr>
      <w:sz w:val="24"/>
      <w:szCs w:val="24"/>
      <w:lang w:eastAsia="en-US"/>
    </w:rPr>
  </w:style>
  <w:style w:type="character" w:customStyle="1" w:styleId="F-TextePAOCar">
    <w:name w:val="F-Texte PAO Car"/>
    <w:link w:val="F-TextePAO"/>
    <w:rsid w:val="007D3CA0"/>
    <w:rPr>
      <w:rFonts w:ascii="Trebuchet MS" w:eastAsia="Times" w:hAnsi="Trebuchet MS"/>
      <w:sz w:val="18"/>
    </w:rPr>
  </w:style>
  <w:style w:type="character" w:customStyle="1" w:styleId="PieddepageCar">
    <w:name w:val="Pied de page Car"/>
    <w:link w:val="Pieddepage"/>
    <w:uiPriority w:val="99"/>
    <w:locked/>
    <w:rsid w:val="007D3CA0"/>
    <w:rPr>
      <w:sz w:val="24"/>
      <w:szCs w:val="24"/>
      <w:lang w:eastAsia="en-US"/>
    </w:rPr>
  </w:style>
  <w:style w:type="paragraph" w:styleId="Notedebasdepage">
    <w:name w:val="footnote text"/>
    <w:basedOn w:val="Normal"/>
    <w:link w:val="NotedebasdepageCar"/>
    <w:unhideWhenUsed/>
    <w:rsid w:val="00760201"/>
  </w:style>
  <w:style w:type="paragraph" w:customStyle="1" w:styleId="Sous-TitrePAO">
    <w:name w:val="Sous-Titre PAO"/>
    <w:basedOn w:val="Normal"/>
    <w:qFormat/>
    <w:rsid w:val="00A406F3"/>
    <w:pPr>
      <w:spacing w:before="400" w:after="0"/>
      <w:ind w:left="567"/>
      <w:jc w:val="both"/>
    </w:pPr>
    <w:rPr>
      <w:rFonts w:ascii="Century Gothic" w:eastAsia="Times" w:hAnsi="Century Gothic"/>
      <w:noProof/>
      <w:color w:val="5BAC35"/>
      <w:szCs w:val="20"/>
      <w:lang w:eastAsia="fr-FR"/>
    </w:rPr>
  </w:style>
  <w:style w:type="character" w:customStyle="1" w:styleId="NotedebasdepageCar">
    <w:name w:val="Note de bas de page Car"/>
    <w:link w:val="Notedebasdepage"/>
    <w:rsid w:val="00760201"/>
    <w:rPr>
      <w:sz w:val="24"/>
      <w:szCs w:val="24"/>
      <w:lang w:eastAsia="en-US"/>
    </w:rPr>
  </w:style>
  <w:style w:type="character" w:styleId="Appelnotedebasdep">
    <w:name w:val="footnote reference"/>
    <w:uiPriority w:val="99"/>
    <w:unhideWhenUsed/>
    <w:rsid w:val="00760201"/>
    <w:rPr>
      <w:vertAlign w:val="superscript"/>
    </w:rPr>
  </w:style>
  <w:style w:type="paragraph" w:customStyle="1" w:styleId="Listemoyenne2-Accent41">
    <w:name w:val="Liste moyenne 2 - Accent 41"/>
    <w:basedOn w:val="Normal"/>
    <w:uiPriority w:val="34"/>
    <w:qFormat/>
    <w:rsid w:val="00A44235"/>
    <w:pPr>
      <w:ind w:left="720"/>
      <w:contextualSpacing/>
    </w:pPr>
  </w:style>
  <w:style w:type="character" w:customStyle="1" w:styleId="Titre1Car">
    <w:name w:val="Titre 1 Car"/>
    <w:link w:val="Titre1"/>
    <w:uiPriority w:val="9"/>
    <w:rsid w:val="009B0D0A"/>
    <w:rPr>
      <w:rFonts w:ascii="Calibri" w:eastAsia="MS Gothic" w:hAnsi="Calibri" w:cs="Times New Roman"/>
      <w:b/>
      <w:bCs/>
      <w:kern w:val="32"/>
      <w:sz w:val="32"/>
      <w:szCs w:val="32"/>
      <w:lang w:eastAsia="en-US"/>
    </w:rPr>
  </w:style>
  <w:style w:type="paragraph" w:styleId="Titre">
    <w:name w:val="Title"/>
    <w:basedOn w:val="Normal"/>
    <w:link w:val="TitreCar"/>
    <w:qFormat/>
    <w:rsid w:val="005B123F"/>
    <w:pPr>
      <w:autoSpaceDE w:val="0"/>
      <w:autoSpaceDN w:val="0"/>
      <w:spacing w:after="0"/>
      <w:jc w:val="center"/>
    </w:pPr>
    <w:rPr>
      <w:rFonts w:ascii="Times New Roman" w:eastAsia="Times New Roman" w:hAnsi="Times New Roman"/>
      <w:b/>
      <w:bCs/>
      <w:sz w:val="28"/>
      <w:szCs w:val="28"/>
      <w:lang w:eastAsia="fr-FR"/>
    </w:rPr>
  </w:style>
  <w:style w:type="character" w:customStyle="1" w:styleId="TitreCar">
    <w:name w:val="Titre Car"/>
    <w:link w:val="Titre"/>
    <w:rsid w:val="005B123F"/>
    <w:rPr>
      <w:rFonts w:ascii="Times New Roman" w:eastAsia="Times New Roman" w:hAnsi="Times New Roman"/>
      <w:b/>
      <w:bCs/>
      <w:sz w:val="28"/>
      <w:szCs w:val="28"/>
    </w:rPr>
  </w:style>
  <w:style w:type="character" w:customStyle="1" w:styleId="CorpsdetexteCar">
    <w:name w:val="Corps de texte Car"/>
    <w:link w:val="Corpsdetexte"/>
    <w:rsid w:val="00D02472"/>
    <w:rPr>
      <w:rFonts w:ascii="Times New Roman" w:eastAsia="Times New Roman" w:hAnsi="Times New Roman"/>
      <w:color w:val="000000"/>
      <w:sz w:val="24"/>
      <w:szCs w:val="24"/>
      <w:lang w:eastAsia="ar-SA"/>
    </w:rPr>
  </w:style>
  <w:style w:type="paragraph" w:customStyle="1" w:styleId="4-TextePAO">
    <w:name w:val="4-Texte PAO"/>
    <w:next w:val="Normal"/>
    <w:link w:val="4-TextePAOCar"/>
    <w:rsid w:val="004A2176"/>
    <w:pPr>
      <w:spacing w:before="170" w:line="240" w:lineRule="exact"/>
      <w:ind w:firstLine="567"/>
      <w:jc w:val="both"/>
    </w:pPr>
    <w:rPr>
      <w:rFonts w:ascii="Trebuchet MS" w:eastAsia="Times" w:hAnsi="Trebuchet MS"/>
      <w:noProof/>
      <w:sz w:val="18"/>
    </w:rPr>
  </w:style>
  <w:style w:type="character" w:customStyle="1" w:styleId="4-TextePAOCar">
    <w:name w:val="4-Texte PAO Car"/>
    <w:link w:val="4-TextePAO"/>
    <w:rsid w:val="004A2176"/>
    <w:rPr>
      <w:rFonts w:ascii="Trebuchet MS" w:eastAsia="Times" w:hAnsi="Trebuchet MS"/>
      <w:noProof/>
      <w:sz w:val="18"/>
    </w:rPr>
  </w:style>
  <w:style w:type="paragraph" w:customStyle="1" w:styleId="2-SOUS-TITREPAO">
    <w:name w:val="2-SOUS-TITRE PAO"/>
    <w:next w:val="Normal"/>
    <w:rsid w:val="004A2176"/>
    <w:pPr>
      <w:widowControl w:val="0"/>
      <w:spacing w:before="200" w:line="240" w:lineRule="exact"/>
      <w:jc w:val="both"/>
    </w:pPr>
    <w:rPr>
      <w:rFonts w:ascii="Century Gothic" w:eastAsia="Times" w:hAnsi="Century Gothic"/>
      <w:noProof/>
      <w:color w:val="FF0066"/>
    </w:rPr>
  </w:style>
  <w:style w:type="paragraph" w:customStyle="1" w:styleId="1-TITREPAO">
    <w:name w:val="1-TITRE PAO"/>
    <w:basedOn w:val="Normal"/>
    <w:qFormat/>
    <w:rsid w:val="004A2176"/>
    <w:pPr>
      <w:pBdr>
        <w:left w:val="single" w:sz="18" w:space="4" w:color="FF0066"/>
      </w:pBdr>
      <w:spacing w:before="160" w:after="160"/>
      <w:jc w:val="both"/>
    </w:pPr>
    <w:rPr>
      <w:rFonts w:ascii="Century Gothic" w:eastAsia="Times" w:hAnsi="Century Gothic"/>
      <w:noProof/>
      <w:color w:val="4A4F54"/>
      <w:w w:val="105"/>
      <w:sz w:val="32"/>
      <w:szCs w:val="32"/>
      <w:lang w:eastAsia="fr-FR"/>
    </w:rPr>
  </w:style>
  <w:style w:type="paragraph" w:customStyle="1" w:styleId="5-POINTSFORTSETFAIBLES">
    <w:name w:val="5-POINTS FORTS ET FAIBLES"/>
    <w:basedOn w:val="Normal"/>
    <w:qFormat/>
    <w:rsid w:val="004A2176"/>
    <w:pPr>
      <w:spacing w:before="200" w:after="0" w:line="240" w:lineRule="exact"/>
      <w:jc w:val="both"/>
    </w:pPr>
    <w:rPr>
      <w:rFonts w:ascii="Trebuchet MS" w:eastAsia="Times New Roman" w:hAnsi="Trebuchet MS"/>
      <w:sz w:val="18"/>
      <w:szCs w:val="18"/>
      <w:lang w:eastAsia="fr-FR"/>
    </w:rPr>
  </w:style>
  <w:style w:type="character" w:customStyle="1" w:styleId="TextedebullesCar">
    <w:name w:val="Texte de bulles Car"/>
    <w:basedOn w:val="Policepardfaut"/>
    <w:link w:val="Textedebulles"/>
    <w:uiPriority w:val="99"/>
    <w:semiHidden/>
    <w:rsid w:val="00D32E91"/>
    <w:rPr>
      <w:rFonts w:ascii="Tahoma" w:hAnsi="Tahoma" w:cs="Tahoma"/>
      <w:sz w:val="16"/>
      <w:szCs w:val="16"/>
      <w:lang w:eastAsia="en-US"/>
    </w:rPr>
  </w:style>
  <w:style w:type="paragraph" w:customStyle="1" w:styleId="0-TITRERAPPORT">
    <w:name w:val="0-TITRE RAPPORT"/>
    <w:basedOn w:val="Normal"/>
    <w:qFormat/>
    <w:rsid w:val="000E5591"/>
    <w:pPr>
      <w:spacing w:before="120" w:after="240"/>
      <w:ind w:left="284"/>
      <w:jc w:val="both"/>
    </w:pPr>
    <w:rPr>
      <w:rFonts w:ascii="Century Gothic" w:eastAsia="Times New Roman" w:hAnsi="Century Gothic"/>
      <w:color w:val="5C2D91"/>
      <w:sz w:val="48"/>
      <w:szCs w:val="48"/>
    </w:rPr>
  </w:style>
  <w:style w:type="paragraph" w:customStyle="1" w:styleId="1-TITRE1">
    <w:name w:val="1-TITRE 1"/>
    <w:basedOn w:val="Normal"/>
    <w:next w:val="Normal"/>
    <w:link w:val="1-TITRE1Car"/>
    <w:autoRedefine/>
    <w:qFormat/>
    <w:rsid w:val="00F7704B"/>
    <w:pPr>
      <w:numPr>
        <w:numId w:val="5"/>
      </w:numPr>
      <w:spacing w:before="360" w:after="240"/>
      <w:ind w:left="425" w:hanging="425"/>
      <w:jc w:val="both"/>
    </w:pPr>
    <w:rPr>
      <w:rFonts w:ascii="Century Gothic" w:eastAsia="Times" w:hAnsi="Century Gothic"/>
      <w:caps/>
      <w:noProof/>
      <w:color w:val="ED145B"/>
      <w:w w:val="105"/>
      <w:sz w:val="32"/>
      <w:szCs w:val="32"/>
    </w:rPr>
  </w:style>
  <w:style w:type="paragraph" w:customStyle="1" w:styleId="B-TITREPAO">
    <w:name w:val="B-TITRE PAO"/>
    <w:next w:val="Normal"/>
    <w:rsid w:val="00DF2F12"/>
    <w:pPr>
      <w:widowControl w:val="0"/>
      <w:spacing w:before="600"/>
      <w:jc w:val="both"/>
    </w:pPr>
    <w:rPr>
      <w:rFonts w:ascii="Century Gothic" w:eastAsia="MS ??" w:hAnsi="Century Gothic" w:cs="Arial"/>
      <w:bCs/>
      <w:iCs/>
      <w:noProof/>
      <w:color w:val="800000"/>
      <w:w w:val="105"/>
      <w:sz w:val="24"/>
    </w:rPr>
  </w:style>
  <w:style w:type="paragraph" w:styleId="Paragraphedeliste">
    <w:name w:val="List Paragraph"/>
    <w:basedOn w:val="Normal"/>
    <w:uiPriority w:val="34"/>
    <w:qFormat/>
    <w:rsid w:val="0073487D"/>
    <w:pPr>
      <w:numPr>
        <w:numId w:val="3"/>
      </w:numPr>
      <w:contextualSpacing/>
    </w:pPr>
  </w:style>
  <w:style w:type="paragraph" w:styleId="Notedefin">
    <w:name w:val="endnote text"/>
    <w:basedOn w:val="Normal"/>
    <w:link w:val="NotedefinCar"/>
    <w:uiPriority w:val="99"/>
    <w:semiHidden/>
    <w:unhideWhenUsed/>
    <w:rsid w:val="00A21BAE"/>
    <w:pPr>
      <w:spacing w:after="0"/>
    </w:pPr>
    <w:rPr>
      <w:sz w:val="20"/>
      <w:szCs w:val="20"/>
    </w:rPr>
  </w:style>
  <w:style w:type="character" w:customStyle="1" w:styleId="NotedefinCar">
    <w:name w:val="Note de fin Car"/>
    <w:basedOn w:val="Policepardfaut"/>
    <w:link w:val="Notedefin"/>
    <w:uiPriority w:val="99"/>
    <w:semiHidden/>
    <w:rsid w:val="00A21BAE"/>
    <w:rPr>
      <w:lang w:eastAsia="en-US"/>
    </w:rPr>
  </w:style>
  <w:style w:type="character" w:styleId="Appeldenotedefin">
    <w:name w:val="endnote reference"/>
    <w:basedOn w:val="Policepardfaut"/>
    <w:uiPriority w:val="99"/>
    <w:semiHidden/>
    <w:unhideWhenUsed/>
    <w:rsid w:val="00A21BAE"/>
    <w:rPr>
      <w:vertAlign w:val="superscript"/>
    </w:rPr>
  </w:style>
  <w:style w:type="character" w:customStyle="1" w:styleId="CommentaireCar">
    <w:name w:val="Commentaire Car"/>
    <w:basedOn w:val="Policepardfaut"/>
    <w:link w:val="Commentaire"/>
    <w:uiPriority w:val="99"/>
    <w:qFormat/>
    <w:rsid w:val="00C43A89"/>
    <w:rPr>
      <w:lang w:eastAsia="en-US"/>
    </w:rPr>
  </w:style>
  <w:style w:type="character" w:styleId="Textedelespacerserv">
    <w:name w:val="Placeholder Text"/>
    <w:basedOn w:val="Policepardfaut"/>
    <w:uiPriority w:val="99"/>
    <w:semiHidden/>
    <w:rsid w:val="0016246F"/>
    <w:rPr>
      <w:color w:val="808080"/>
    </w:rPr>
  </w:style>
  <w:style w:type="character" w:styleId="Lienhypertexte">
    <w:name w:val="Hyperlink"/>
    <w:basedOn w:val="Policepardfaut"/>
    <w:uiPriority w:val="99"/>
    <w:unhideWhenUsed/>
    <w:rsid w:val="00B25278"/>
    <w:rPr>
      <w:color w:val="0000FF" w:themeColor="hyperlink"/>
      <w:u w:val="single"/>
    </w:rPr>
  </w:style>
  <w:style w:type="character" w:customStyle="1" w:styleId="Mentionnonrsolue1">
    <w:name w:val="Mention non résolue1"/>
    <w:basedOn w:val="Policepardfaut"/>
    <w:uiPriority w:val="99"/>
    <w:semiHidden/>
    <w:unhideWhenUsed/>
    <w:rsid w:val="00B25278"/>
    <w:rPr>
      <w:color w:val="605E5C"/>
      <w:shd w:val="clear" w:color="auto" w:fill="E1DFDD"/>
    </w:rPr>
  </w:style>
  <w:style w:type="character" w:styleId="Lienhypertextesuivivisit">
    <w:name w:val="FollowedHyperlink"/>
    <w:basedOn w:val="Policepardfaut"/>
    <w:uiPriority w:val="99"/>
    <w:semiHidden/>
    <w:unhideWhenUsed/>
    <w:rsid w:val="00B25278"/>
    <w:rPr>
      <w:color w:val="800080" w:themeColor="followedHyperlink"/>
      <w:u w:val="single"/>
    </w:rPr>
  </w:style>
  <w:style w:type="table" w:customStyle="1" w:styleId="Grilledutableau2">
    <w:name w:val="Grille du tableau2"/>
    <w:basedOn w:val="TableauNormal"/>
    <w:uiPriority w:val="39"/>
    <w:rsid w:val="009F43D1"/>
    <w:pPr>
      <w:jc w:val="both"/>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39"/>
    <w:rsid w:val="009F43D1"/>
    <w:pPr>
      <w:jc w:val="both"/>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rsid w:val="003032DF"/>
    <w:pPr>
      <w:pBdr>
        <w:top w:val="nil"/>
        <w:left w:val="nil"/>
        <w:bottom w:val="nil"/>
        <w:right w:val="nil"/>
        <w:between w:val="nil"/>
        <w:bar w:val="nil"/>
      </w:pBdr>
      <w:jc w:val="both"/>
    </w:pPr>
    <w:rPr>
      <w:rFonts w:ascii="Century Gothic" w:eastAsia="Arial Unicode MS" w:hAnsi="Century Gothic" w:cs="Arial Unicode MS"/>
      <w:color w:val="000000"/>
      <w:sz w:val="18"/>
      <w:szCs w:val="18"/>
      <w:u w:color="000000"/>
      <w:bdr w:val="nil"/>
      <w14:textOutline w14:w="12700" w14:cap="flat" w14:cmpd="sng" w14:algn="ctr">
        <w14:noFill/>
        <w14:prstDash w14:val="solid"/>
        <w14:miter w14:lim="400000"/>
      </w14:textOutline>
    </w:rPr>
  </w:style>
  <w:style w:type="character" w:customStyle="1" w:styleId="Aucun">
    <w:name w:val="Aucun"/>
    <w:rsid w:val="003032DF"/>
  </w:style>
  <w:style w:type="paragraph" w:styleId="Rvision">
    <w:name w:val="Revision"/>
    <w:hidden/>
    <w:uiPriority w:val="99"/>
    <w:semiHidden/>
    <w:rsid w:val="00F0095E"/>
    <w:rPr>
      <w:sz w:val="24"/>
      <w:szCs w:val="24"/>
      <w:lang w:eastAsia="en-US"/>
    </w:rPr>
  </w:style>
  <w:style w:type="paragraph" w:customStyle="1" w:styleId="c-sous-titre1pao">
    <w:name w:val="c-sous-titre1pao"/>
    <w:basedOn w:val="Normal"/>
    <w:rsid w:val="002913A2"/>
    <w:pPr>
      <w:spacing w:before="100" w:beforeAutospacing="1" w:after="100" w:afterAutospacing="1"/>
    </w:pPr>
    <w:rPr>
      <w:rFonts w:ascii="Times New Roman" w:eastAsiaTheme="minorHAnsi" w:hAnsi="Times New Roman"/>
      <w:lang w:eastAsia="fr-FR"/>
    </w:rPr>
  </w:style>
  <w:style w:type="character" w:customStyle="1" w:styleId="1-TITRE1Car">
    <w:name w:val="1-TITRE 1 Car"/>
    <w:basedOn w:val="Policepardfaut"/>
    <w:link w:val="1-TITRE1"/>
    <w:rsid w:val="00F7704B"/>
    <w:rPr>
      <w:rFonts w:ascii="Century Gothic" w:eastAsia="Times" w:hAnsi="Century Gothic"/>
      <w:caps/>
      <w:noProof/>
      <w:color w:val="ED145B"/>
      <w:w w:val="105"/>
      <w:sz w:val="32"/>
      <w:szCs w:val="32"/>
      <w:lang w:eastAsia="en-US"/>
    </w:rPr>
  </w:style>
  <w:style w:type="paragraph" w:customStyle="1" w:styleId="Style1">
    <w:name w:val="Style1"/>
    <w:basedOn w:val="Normal"/>
    <w:link w:val="Style1Car"/>
    <w:qFormat/>
    <w:rsid w:val="00EC552F"/>
    <w:pPr>
      <w:numPr>
        <w:numId w:val="9"/>
      </w:numPr>
      <w:pBdr>
        <w:top w:val="nil"/>
        <w:left w:val="nil"/>
        <w:bottom w:val="nil"/>
        <w:right w:val="nil"/>
        <w:between w:val="nil"/>
      </w:pBdr>
      <w:spacing w:before="240" w:after="120"/>
    </w:pPr>
    <w:rPr>
      <w:rFonts w:ascii="Century Gothic" w:eastAsia="Century Gothic" w:hAnsi="Century Gothic" w:cs="Century Gothic"/>
      <w:b/>
      <w:color w:val="5B2B8E"/>
      <w:szCs w:val="22"/>
    </w:rPr>
  </w:style>
  <w:style w:type="paragraph" w:customStyle="1" w:styleId="Style2">
    <w:name w:val="Style2"/>
    <w:basedOn w:val="Normal"/>
    <w:link w:val="Style2Car"/>
    <w:qFormat/>
    <w:rsid w:val="00D1604C"/>
    <w:pPr>
      <w:pBdr>
        <w:top w:val="nil"/>
        <w:left w:val="nil"/>
        <w:bottom w:val="nil"/>
        <w:right w:val="nil"/>
        <w:between w:val="nil"/>
      </w:pBdr>
      <w:spacing w:before="240" w:after="240"/>
      <w:jc w:val="both"/>
    </w:pPr>
    <w:rPr>
      <w:rFonts w:ascii="Century Gothic" w:eastAsia="Century Gothic" w:hAnsi="Century Gothic" w:cs="Century Gothic"/>
      <w:color w:val="5B2B8E"/>
      <w:sz w:val="20"/>
      <w:szCs w:val="20"/>
    </w:rPr>
  </w:style>
  <w:style w:type="character" w:customStyle="1" w:styleId="Style1Car">
    <w:name w:val="Style1 Car"/>
    <w:basedOn w:val="Policepardfaut"/>
    <w:link w:val="Style1"/>
    <w:rsid w:val="00EC552F"/>
    <w:rPr>
      <w:rFonts w:ascii="Century Gothic" w:eastAsia="Century Gothic" w:hAnsi="Century Gothic" w:cs="Century Gothic"/>
      <w:b/>
      <w:color w:val="5B2B8E"/>
      <w:sz w:val="24"/>
      <w:szCs w:val="22"/>
      <w:lang w:eastAsia="en-US"/>
    </w:rPr>
  </w:style>
  <w:style w:type="character" w:customStyle="1" w:styleId="Style2Car">
    <w:name w:val="Style2 Car"/>
    <w:basedOn w:val="Policepardfaut"/>
    <w:link w:val="Style2"/>
    <w:rsid w:val="00D1604C"/>
    <w:rPr>
      <w:rFonts w:ascii="Century Gothic" w:eastAsia="Century Gothic" w:hAnsi="Century Gothic" w:cs="Century Gothic"/>
      <w:color w:val="5B2B8E"/>
      <w:lang w:eastAsia="en-US"/>
    </w:rPr>
  </w:style>
  <w:style w:type="paragraph" w:styleId="NormalWeb">
    <w:name w:val="Normal (Web)"/>
    <w:basedOn w:val="Normal"/>
    <w:uiPriority w:val="99"/>
    <w:unhideWhenUsed/>
    <w:rsid w:val="006235E5"/>
    <w:pPr>
      <w:spacing w:before="100" w:beforeAutospacing="1" w:after="100" w:afterAutospacing="1"/>
    </w:pPr>
    <w:rPr>
      <w:rFonts w:ascii="Times New Roman" w:eastAsia="Times New Roman" w:hAnsi="Times New Roman"/>
      <w:lang w:eastAsia="fr-FR"/>
    </w:rPr>
  </w:style>
  <w:style w:type="paragraph" w:customStyle="1" w:styleId="Style3">
    <w:name w:val="Style3"/>
    <w:basedOn w:val="Normal"/>
    <w:link w:val="Style3Car"/>
    <w:qFormat/>
    <w:rsid w:val="00EC552F"/>
    <w:rPr>
      <w:rFonts w:ascii="Century Gothic" w:hAnsi="Century Gothic"/>
      <w:b/>
      <w:bCs/>
      <w:color w:val="7030A0"/>
    </w:rPr>
  </w:style>
  <w:style w:type="character" w:customStyle="1" w:styleId="Style3Car">
    <w:name w:val="Style3 Car"/>
    <w:basedOn w:val="Policepardfaut"/>
    <w:link w:val="Style3"/>
    <w:rsid w:val="00EC552F"/>
    <w:rPr>
      <w:rFonts w:ascii="Century Gothic" w:hAnsi="Century Gothic"/>
      <w:b/>
      <w:bCs/>
      <w:color w:val="7030A0"/>
      <w:sz w:val="24"/>
      <w:szCs w:val="24"/>
      <w:lang w:eastAsia="en-US"/>
    </w:rPr>
  </w:style>
  <w:style w:type="numbering" w:customStyle="1" w:styleId="Style4">
    <w:name w:val="Style4"/>
    <w:uiPriority w:val="99"/>
    <w:rsid w:val="00EC552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7128">
      <w:bodyDiv w:val="1"/>
      <w:marLeft w:val="0"/>
      <w:marRight w:val="0"/>
      <w:marTop w:val="0"/>
      <w:marBottom w:val="0"/>
      <w:divBdr>
        <w:top w:val="none" w:sz="0" w:space="0" w:color="auto"/>
        <w:left w:val="none" w:sz="0" w:space="0" w:color="auto"/>
        <w:bottom w:val="none" w:sz="0" w:space="0" w:color="auto"/>
        <w:right w:val="none" w:sz="0" w:space="0" w:color="auto"/>
      </w:divBdr>
    </w:div>
    <w:div w:id="114830334">
      <w:bodyDiv w:val="1"/>
      <w:marLeft w:val="0"/>
      <w:marRight w:val="0"/>
      <w:marTop w:val="0"/>
      <w:marBottom w:val="0"/>
      <w:divBdr>
        <w:top w:val="none" w:sz="0" w:space="0" w:color="auto"/>
        <w:left w:val="none" w:sz="0" w:space="0" w:color="auto"/>
        <w:bottom w:val="none" w:sz="0" w:space="0" w:color="auto"/>
        <w:right w:val="none" w:sz="0" w:space="0" w:color="auto"/>
      </w:divBdr>
    </w:div>
    <w:div w:id="180045575">
      <w:bodyDiv w:val="1"/>
      <w:marLeft w:val="0"/>
      <w:marRight w:val="0"/>
      <w:marTop w:val="0"/>
      <w:marBottom w:val="0"/>
      <w:divBdr>
        <w:top w:val="none" w:sz="0" w:space="0" w:color="auto"/>
        <w:left w:val="none" w:sz="0" w:space="0" w:color="auto"/>
        <w:bottom w:val="none" w:sz="0" w:space="0" w:color="auto"/>
        <w:right w:val="none" w:sz="0" w:space="0" w:color="auto"/>
      </w:divBdr>
    </w:div>
    <w:div w:id="606035815">
      <w:bodyDiv w:val="1"/>
      <w:marLeft w:val="0"/>
      <w:marRight w:val="0"/>
      <w:marTop w:val="0"/>
      <w:marBottom w:val="0"/>
      <w:divBdr>
        <w:top w:val="none" w:sz="0" w:space="0" w:color="auto"/>
        <w:left w:val="none" w:sz="0" w:space="0" w:color="auto"/>
        <w:bottom w:val="none" w:sz="0" w:space="0" w:color="auto"/>
        <w:right w:val="none" w:sz="0" w:space="0" w:color="auto"/>
      </w:divBdr>
    </w:div>
    <w:div w:id="721755861">
      <w:bodyDiv w:val="1"/>
      <w:marLeft w:val="0"/>
      <w:marRight w:val="0"/>
      <w:marTop w:val="0"/>
      <w:marBottom w:val="0"/>
      <w:divBdr>
        <w:top w:val="none" w:sz="0" w:space="0" w:color="auto"/>
        <w:left w:val="none" w:sz="0" w:space="0" w:color="auto"/>
        <w:bottom w:val="none" w:sz="0" w:space="0" w:color="auto"/>
        <w:right w:val="none" w:sz="0" w:space="0" w:color="auto"/>
      </w:divBdr>
    </w:div>
    <w:div w:id="743797310">
      <w:bodyDiv w:val="1"/>
      <w:marLeft w:val="0"/>
      <w:marRight w:val="0"/>
      <w:marTop w:val="0"/>
      <w:marBottom w:val="0"/>
      <w:divBdr>
        <w:top w:val="none" w:sz="0" w:space="0" w:color="auto"/>
        <w:left w:val="none" w:sz="0" w:space="0" w:color="auto"/>
        <w:bottom w:val="none" w:sz="0" w:space="0" w:color="auto"/>
        <w:right w:val="none" w:sz="0" w:space="0" w:color="auto"/>
      </w:divBdr>
    </w:div>
    <w:div w:id="873008514">
      <w:bodyDiv w:val="1"/>
      <w:marLeft w:val="0"/>
      <w:marRight w:val="0"/>
      <w:marTop w:val="0"/>
      <w:marBottom w:val="0"/>
      <w:divBdr>
        <w:top w:val="none" w:sz="0" w:space="0" w:color="auto"/>
        <w:left w:val="none" w:sz="0" w:space="0" w:color="auto"/>
        <w:bottom w:val="none" w:sz="0" w:space="0" w:color="auto"/>
        <w:right w:val="none" w:sz="0" w:space="0" w:color="auto"/>
      </w:divBdr>
    </w:div>
    <w:div w:id="933055913">
      <w:bodyDiv w:val="1"/>
      <w:marLeft w:val="0"/>
      <w:marRight w:val="0"/>
      <w:marTop w:val="0"/>
      <w:marBottom w:val="0"/>
      <w:divBdr>
        <w:top w:val="none" w:sz="0" w:space="0" w:color="auto"/>
        <w:left w:val="none" w:sz="0" w:space="0" w:color="auto"/>
        <w:bottom w:val="none" w:sz="0" w:space="0" w:color="auto"/>
        <w:right w:val="none" w:sz="0" w:space="0" w:color="auto"/>
      </w:divBdr>
    </w:div>
    <w:div w:id="940986354">
      <w:bodyDiv w:val="1"/>
      <w:marLeft w:val="0"/>
      <w:marRight w:val="0"/>
      <w:marTop w:val="0"/>
      <w:marBottom w:val="0"/>
      <w:divBdr>
        <w:top w:val="none" w:sz="0" w:space="0" w:color="auto"/>
        <w:left w:val="none" w:sz="0" w:space="0" w:color="auto"/>
        <w:bottom w:val="none" w:sz="0" w:space="0" w:color="auto"/>
        <w:right w:val="none" w:sz="0" w:space="0" w:color="auto"/>
      </w:divBdr>
    </w:div>
    <w:div w:id="1155759466">
      <w:bodyDiv w:val="1"/>
      <w:marLeft w:val="0"/>
      <w:marRight w:val="0"/>
      <w:marTop w:val="0"/>
      <w:marBottom w:val="0"/>
      <w:divBdr>
        <w:top w:val="none" w:sz="0" w:space="0" w:color="auto"/>
        <w:left w:val="none" w:sz="0" w:space="0" w:color="auto"/>
        <w:bottom w:val="none" w:sz="0" w:space="0" w:color="auto"/>
        <w:right w:val="none" w:sz="0" w:space="0" w:color="auto"/>
      </w:divBdr>
    </w:div>
    <w:div w:id="1397556023">
      <w:bodyDiv w:val="1"/>
      <w:marLeft w:val="0"/>
      <w:marRight w:val="0"/>
      <w:marTop w:val="0"/>
      <w:marBottom w:val="0"/>
      <w:divBdr>
        <w:top w:val="none" w:sz="0" w:space="0" w:color="auto"/>
        <w:left w:val="none" w:sz="0" w:space="0" w:color="auto"/>
        <w:bottom w:val="none" w:sz="0" w:space="0" w:color="auto"/>
        <w:right w:val="none" w:sz="0" w:space="0" w:color="auto"/>
      </w:divBdr>
    </w:div>
    <w:div w:id="1415592837">
      <w:bodyDiv w:val="1"/>
      <w:marLeft w:val="0"/>
      <w:marRight w:val="0"/>
      <w:marTop w:val="0"/>
      <w:marBottom w:val="0"/>
      <w:divBdr>
        <w:top w:val="none" w:sz="0" w:space="0" w:color="auto"/>
        <w:left w:val="none" w:sz="0" w:space="0" w:color="auto"/>
        <w:bottom w:val="none" w:sz="0" w:space="0" w:color="auto"/>
        <w:right w:val="none" w:sz="0" w:space="0" w:color="auto"/>
      </w:divBdr>
    </w:div>
    <w:div w:id="1517501871">
      <w:bodyDiv w:val="1"/>
      <w:marLeft w:val="0"/>
      <w:marRight w:val="0"/>
      <w:marTop w:val="0"/>
      <w:marBottom w:val="0"/>
      <w:divBdr>
        <w:top w:val="none" w:sz="0" w:space="0" w:color="auto"/>
        <w:left w:val="none" w:sz="0" w:space="0" w:color="auto"/>
        <w:bottom w:val="none" w:sz="0" w:space="0" w:color="auto"/>
        <w:right w:val="none" w:sz="0" w:space="0" w:color="auto"/>
      </w:divBdr>
    </w:div>
    <w:div w:id="1836919591">
      <w:bodyDiv w:val="1"/>
      <w:marLeft w:val="0"/>
      <w:marRight w:val="0"/>
      <w:marTop w:val="0"/>
      <w:marBottom w:val="0"/>
      <w:divBdr>
        <w:top w:val="none" w:sz="0" w:space="0" w:color="auto"/>
        <w:left w:val="none" w:sz="0" w:space="0" w:color="auto"/>
        <w:bottom w:val="none" w:sz="0" w:space="0" w:color="auto"/>
        <w:right w:val="none" w:sz="0" w:space="0" w:color="auto"/>
      </w:divBdr>
    </w:div>
    <w:div w:id="1869021905">
      <w:bodyDiv w:val="1"/>
      <w:marLeft w:val="0"/>
      <w:marRight w:val="0"/>
      <w:marTop w:val="0"/>
      <w:marBottom w:val="0"/>
      <w:divBdr>
        <w:top w:val="none" w:sz="0" w:space="0" w:color="auto"/>
        <w:left w:val="none" w:sz="0" w:space="0" w:color="auto"/>
        <w:bottom w:val="none" w:sz="0" w:space="0" w:color="auto"/>
        <w:right w:val="none" w:sz="0" w:space="0" w:color="auto"/>
      </w:divBdr>
    </w:div>
    <w:div w:id="1897542135">
      <w:bodyDiv w:val="1"/>
      <w:marLeft w:val="0"/>
      <w:marRight w:val="0"/>
      <w:marTop w:val="0"/>
      <w:marBottom w:val="0"/>
      <w:divBdr>
        <w:top w:val="none" w:sz="0" w:space="0" w:color="auto"/>
        <w:left w:val="none" w:sz="0" w:space="0" w:color="auto"/>
        <w:bottom w:val="none" w:sz="0" w:space="0" w:color="auto"/>
        <w:right w:val="none" w:sz="0" w:space="0" w:color="auto"/>
      </w:divBdr>
    </w:div>
    <w:div w:id="1912081956">
      <w:bodyDiv w:val="1"/>
      <w:marLeft w:val="0"/>
      <w:marRight w:val="0"/>
      <w:marTop w:val="0"/>
      <w:marBottom w:val="0"/>
      <w:divBdr>
        <w:top w:val="none" w:sz="0" w:space="0" w:color="auto"/>
        <w:left w:val="none" w:sz="0" w:space="0" w:color="auto"/>
        <w:bottom w:val="none" w:sz="0" w:space="0" w:color="auto"/>
        <w:right w:val="none" w:sz="0" w:space="0" w:color="auto"/>
      </w:divBdr>
    </w:div>
    <w:div w:id="2063745223">
      <w:bodyDiv w:val="1"/>
      <w:marLeft w:val="0"/>
      <w:marRight w:val="0"/>
      <w:marTop w:val="0"/>
      <w:marBottom w:val="0"/>
      <w:divBdr>
        <w:top w:val="none" w:sz="0" w:space="0" w:color="auto"/>
        <w:left w:val="none" w:sz="0" w:space="0" w:color="auto"/>
        <w:bottom w:val="none" w:sz="0" w:space="0" w:color="auto"/>
        <w:right w:val="none" w:sz="0" w:space="0" w:color="auto"/>
      </w:divBdr>
    </w:div>
    <w:div w:id="2099204896">
      <w:bodyDiv w:val="1"/>
      <w:marLeft w:val="0"/>
      <w:marRight w:val="0"/>
      <w:marTop w:val="0"/>
      <w:marBottom w:val="0"/>
      <w:divBdr>
        <w:top w:val="none" w:sz="0" w:space="0" w:color="auto"/>
        <w:left w:val="none" w:sz="0" w:space="0" w:color="auto"/>
        <w:bottom w:val="none" w:sz="0" w:space="0" w:color="auto"/>
        <w:right w:val="none" w:sz="0" w:space="0" w:color="auto"/>
      </w:divBdr>
    </w:div>
    <w:div w:id="2101215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F2E69C31CE4DE6AF24E5FF54655644"/>
        <w:category>
          <w:name w:val="Général"/>
          <w:gallery w:val="placeholder"/>
        </w:category>
        <w:types>
          <w:type w:val="bbPlcHdr"/>
        </w:types>
        <w:behaviors>
          <w:behavior w:val="content"/>
        </w:behaviors>
        <w:guid w:val="{95148178-E3BE-4D3B-B414-E6098F8F0146}"/>
      </w:docPartPr>
      <w:docPartBody>
        <w:p w:rsidR="00022F30" w:rsidRDefault="0074653A" w:rsidP="0074653A">
          <w:pPr>
            <w:pStyle w:val="F1F2E69C31CE4DE6AF24E5FF54655644"/>
          </w:pPr>
          <w:r>
            <w:rPr>
              <w:rStyle w:val="Textedelespacerserv"/>
            </w:rPr>
            <w:t>Choisissez un élément.</w:t>
          </w:r>
        </w:p>
      </w:docPartBody>
    </w:docPart>
    <w:docPart>
      <w:docPartPr>
        <w:name w:val="06A0D3316C5543818220CDDFA30D5AC3"/>
        <w:category>
          <w:name w:val="Général"/>
          <w:gallery w:val="placeholder"/>
        </w:category>
        <w:types>
          <w:type w:val="bbPlcHdr"/>
        </w:types>
        <w:behaviors>
          <w:behavior w:val="content"/>
        </w:behaviors>
        <w:guid w:val="{08B23F29-730E-48CF-8866-2BD158718CA5}"/>
      </w:docPartPr>
      <w:docPartBody>
        <w:p w:rsidR="00022F30" w:rsidRDefault="0074653A" w:rsidP="0074653A">
          <w:pPr>
            <w:pStyle w:val="06A0D3316C5543818220CDDFA30D5AC3"/>
          </w:pPr>
          <w:r>
            <w:rPr>
              <w:rStyle w:val="Textedelespacerserv"/>
            </w:rPr>
            <w:t>Choisissez un élément.</w:t>
          </w:r>
        </w:p>
      </w:docPartBody>
    </w:docPart>
    <w:docPart>
      <w:docPartPr>
        <w:name w:val="93C8B7092AE74AAD9C189C788FE0CF09"/>
        <w:category>
          <w:name w:val="Général"/>
          <w:gallery w:val="placeholder"/>
        </w:category>
        <w:types>
          <w:type w:val="bbPlcHdr"/>
        </w:types>
        <w:behaviors>
          <w:behavior w:val="content"/>
        </w:behaviors>
        <w:guid w:val="{F340569E-2EF6-4AFD-B39D-B23C44C80EDE}"/>
      </w:docPartPr>
      <w:docPartBody>
        <w:p w:rsidR="00022F30" w:rsidRDefault="0074653A" w:rsidP="0074653A">
          <w:pPr>
            <w:pStyle w:val="93C8B7092AE74AAD9C189C788FE0CF09"/>
          </w:pPr>
          <w:r>
            <w:rPr>
              <w:rStyle w:val="Textedelespacerserv"/>
            </w:rPr>
            <w:t>Choisissez un élément.</w:t>
          </w:r>
        </w:p>
      </w:docPartBody>
    </w:docPart>
    <w:docPart>
      <w:docPartPr>
        <w:name w:val="BA85C174BF064E37825E168762EFACDF"/>
        <w:category>
          <w:name w:val="Général"/>
          <w:gallery w:val="placeholder"/>
        </w:category>
        <w:types>
          <w:type w:val="bbPlcHdr"/>
        </w:types>
        <w:behaviors>
          <w:behavior w:val="content"/>
        </w:behaviors>
        <w:guid w:val="{24A85418-28AE-499C-BD69-BCE51657FE41}"/>
      </w:docPartPr>
      <w:docPartBody>
        <w:p w:rsidR="00022F30" w:rsidRDefault="0074653A" w:rsidP="0074653A">
          <w:pPr>
            <w:pStyle w:val="BA85C174BF064E37825E168762EFACDF"/>
          </w:pPr>
          <w:r>
            <w:rPr>
              <w:rStyle w:val="Textedelespacerserv"/>
            </w:rPr>
            <w:t>Choisissez un élément.</w:t>
          </w:r>
        </w:p>
      </w:docPartBody>
    </w:docPart>
    <w:docPart>
      <w:docPartPr>
        <w:name w:val="38CEBB327D6546D186E872E95F772131"/>
        <w:category>
          <w:name w:val="Général"/>
          <w:gallery w:val="placeholder"/>
        </w:category>
        <w:types>
          <w:type w:val="bbPlcHdr"/>
        </w:types>
        <w:behaviors>
          <w:behavior w:val="content"/>
        </w:behaviors>
        <w:guid w:val="{1CFD7DCF-732F-4E53-A2EB-CF0EF92CABA5}"/>
      </w:docPartPr>
      <w:docPartBody>
        <w:p w:rsidR="00022F30" w:rsidRDefault="0074653A" w:rsidP="0074653A">
          <w:pPr>
            <w:pStyle w:val="38CEBB327D6546D186E872E95F77213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3A"/>
    <w:rsid w:val="00022F30"/>
    <w:rsid w:val="000370B8"/>
    <w:rsid w:val="000B1E1A"/>
    <w:rsid w:val="000C3BAC"/>
    <w:rsid w:val="00112B16"/>
    <w:rsid w:val="00147E14"/>
    <w:rsid w:val="0016714B"/>
    <w:rsid w:val="00227F6F"/>
    <w:rsid w:val="002C0A5C"/>
    <w:rsid w:val="002F1F30"/>
    <w:rsid w:val="00353AF0"/>
    <w:rsid w:val="003B1695"/>
    <w:rsid w:val="003B2B1E"/>
    <w:rsid w:val="00400057"/>
    <w:rsid w:val="00405D27"/>
    <w:rsid w:val="004F3E20"/>
    <w:rsid w:val="0053657F"/>
    <w:rsid w:val="005668C8"/>
    <w:rsid w:val="005A3081"/>
    <w:rsid w:val="005B7E16"/>
    <w:rsid w:val="005F6AE8"/>
    <w:rsid w:val="00683702"/>
    <w:rsid w:val="006D22C5"/>
    <w:rsid w:val="006D73CC"/>
    <w:rsid w:val="006F0563"/>
    <w:rsid w:val="0073294F"/>
    <w:rsid w:val="0074653A"/>
    <w:rsid w:val="00752488"/>
    <w:rsid w:val="007841BC"/>
    <w:rsid w:val="007D3CF3"/>
    <w:rsid w:val="008020F1"/>
    <w:rsid w:val="00860F9B"/>
    <w:rsid w:val="008801DE"/>
    <w:rsid w:val="008A00EF"/>
    <w:rsid w:val="008D02C3"/>
    <w:rsid w:val="00AF4B89"/>
    <w:rsid w:val="00B134F2"/>
    <w:rsid w:val="00B42A82"/>
    <w:rsid w:val="00BF6362"/>
    <w:rsid w:val="00C847BF"/>
    <w:rsid w:val="00CD1137"/>
    <w:rsid w:val="00D245B0"/>
    <w:rsid w:val="00DC22D5"/>
    <w:rsid w:val="00E41971"/>
    <w:rsid w:val="00EB7465"/>
    <w:rsid w:val="00F6626D"/>
    <w:rsid w:val="00F75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4653A"/>
  </w:style>
  <w:style w:type="paragraph" w:customStyle="1" w:styleId="F1F2E69C31CE4DE6AF24E5FF54655644">
    <w:name w:val="F1F2E69C31CE4DE6AF24E5FF54655644"/>
    <w:rsid w:val="0074653A"/>
  </w:style>
  <w:style w:type="paragraph" w:customStyle="1" w:styleId="06A0D3316C5543818220CDDFA30D5AC3">
    <w:name w:val="06A0D3316C5543818220CDDFA30D5AC3"/>
    <w:rsid w:val="0074653A"/>
  </w:style>
  <w:style w:type="paragraph" w:customStyle="1" w:styleId="93C8B7092AE74AAD9C189C788FE0CF09">
    <w:name w:val="93C8B7092AE74AAD9C189C788FE0CF09"/>
    <w:rsid w:val="0074653A"/>
  </w:style>
  <w:style w:type="paragraph" w:customStyle="1" w:styleId="BA85C174BF064E37825E168762EFACDF">
    <w:name w:val="BA85C174BF064E37825E168762EFACDF"/>
    <w:rsid w:val="0074653A"/>
  </w:style>
  <w:style w:type="paragraph" w:customStyle="1" w:styleId="38CEBB327D6546D186E872E95F772131">
    <w:name w:val="38CEBB327D6546D186E872E95F772131"/>
    <w:rsid w:val="00746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B0E0-54BA-4690-A5CB-1D6232C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3359</Words>
  <Characters>19748</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Hcéres</vt:lpstr>
    </vt:vector>
  </TitlesOfParts>
  <Company>LIPN</Company>
  <LinksUpToDate>false</LinksUpToDate>
  <CharactersWithSpaces>23061</CharactersWithSpaces>
  <SharedDoc>false</SharedDoc>
  <HLinks>
    <vt:vector size="12" baseType="variant">
      <vt:variant>
        <vt:i4>6422632</vt:i4>
      </vt:variant>
      <vt:variant>
        <vt:i4>6077</vt:i4>
      </vt:variant>
      <vt:variant>
        <vt:i4>1026</vt:i4>
      </vt:variant>
      <vt:variant>
        <vt:i4>1</vt:i4>
      </vt:variant>
      <vt:variant>
        <vt:lpwstr>HCERES</vt:lpwstr>
      </vt:variant>
      <vt:variant>
        <vt:lpwstr/>
      </vt:variant>
      <vt:variant>
        <vt:i4>15728825</vt:i4>
      </vt:variant>
      <vt:variant>
        <vt:i4>6167</vt:i4>
      </vt:variant>
      <vt:variant>
        <vt:i4>1025</vt:i4>
      </vt:variant>
      <vt:variant>
        <vt:i4>1</vt:i4>
      </vt:variant>
      <vt:variant>
        <vt:lpwstr>HCERES-déployé</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Hcéres</dc:title>
  <dc:creator>HCERES - Direction DER</dc:creator>
  <cp:lastModifiedBy>ASTRID LANOUE</cp:lastModifiedBy>
  <cp:revision>5</cp:revision>
  <cp:lastPrinted>2024-09-10T10:14:00Z</cp:lastPrinted>
  <dcterms:created xsi:type="dcterms:W3CDTF">2024-09-23T13:37:00Z</dcterms:created>
  <dcterms:modified xsi:type="dcterms:W3CDTF">2024-09-24T14:53:00Z</dcterms:modified>
</cp:coreProperties>
</file>